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1009"/>
        <w:ind w:right="0"/>
        <w:jc w:val="right"/>
        <w:keepNext/>
        <w:widowControl w:val="off"/>
        <w:rPr>
          <w:highlight w:val="white"/>
        </w:rPr>
      </w:pPr>
      <w:r>
        <w:rPr>
          <w:i/>
          <w:sz w:val="16"/>
          <w:szCs w:val="16"/>
          <w:highlight w:val="white"/>
        </w:rPr>
        <w:t xml:space="preserve">    </w:t>
      </w:r>
      <w:r>
        <w:rPr>
          <w:b w:val="0"/>
          <w:i/>
          <w:sz w:val="16"/>
          <w:szCs w:val="16"/>
          <w:highlight w:val="white"/>
        </w:rPr>
        <w:t xml:space="preserve">Для юридических лиц, с применением в расчётах с 1 по 6 ценовой категории</w:t>
      </w:r>
      <w:r>
        <w:rPr>
          <w:highlight w:val="white"/>
        </w:rPr>
      </w:r>
      <w:r>
        <w:rPr>
          <w:highlight w:val="white"/>
        </w:rPr>
      </w:r>
    </w:p>
    <w:p>
      <w:pPr>
        <w:pStyle w:val="1009"/>
        <w:ind w:right="0"/>
        <w:keepNext/>
        <w:widowControl w:val="off"/>
        <w:rPr>
          <w:b w:val="0"/>
          <w:i/>
          <w:highlight w:val="white"/>
        </w:rPr>
      </w:pPr>
      <w:r>
        <w:rPr>
          <w:b w:val="0"/>
          <w:i/>
          <w:highlight w:val="white"/>
        </w:rPr>
      </w:r>
      <w:r>
        <w:rPr>
          <w:b w:val="0"/>
          <w:i/>
          <w:highlight w:val="white"/>
        </w:rPr>
      </w:r>
      <w:r>
        <w:rPr>
          <w:b w:val="0"/>
          <w:i/>
          <w:highlight w:val="white"/>
        </w:rPr>
      </w:r>
    </w:p>
    <w:p>
      <w:pPr>
        <w:pStyle w:val="1009"/>
        <w:ind w:right="0"/>
        <w:keepNext/>
        <w:widowControl w:val="off"/>
        <w:rPr>
          <w:highlight w:val="white"/>
        </w:rPr>
      </w:pPr>
      <w:r>
        <w:rPr>
          <w:sz w:val="24"/>
          <w:szCs w:val="24"/>
          <w:highlight w:val="white"/>
        </w:rPr>
        <w:t xml:space="preserve">ДОГОВОР ЭНЕРГОСНАБЖЕНИЯ</w:t>
      </w:r>
      <w:r>
        <w:rPr>
          <w:highlight w:val="white"/>
        </w:rPr>
      </w:r>
      <w:r>
        <w:rPr>
          <w:highlight w:val="white"/>
        </w:rPr>
      </w:r>
    </w:p>
    <w:p>
      <w:pPr>
        <w:pStyle w:val="1009"/>
        <w:ind w:right="0"/>
        <w:keepNext/>
        <w:widowControl w:val="off"/>
        <w:rPr>
          <w:highlight w:val="white"/>
        </w:rPr>
      </w:pPr>
      <w:r>
        <w:rPr>
          <w:highlight w:val="white"/>
        </w:rPr>
        <w:t xml:space="preserve">№ ________________</w:t>
        <w:tab/>
        <w:t xml:space="preserve">от «___»____________202__ г.</w:t>
      </w:r>
      <w:r>
        <w:rPr>
          <w:highlight w:val="white"/>
        </w:rPr>
      </w:r>
      <w:r>
        <w:rPr>
          <w:highlight w:val="white"/>
        </w:rPr>
      </w:r>
    </w:p>
    <w:p>
      <w:pPr>
        <w:pStyle w:val="1009"/>
        <w:ind w:right="0"/>
        <w:keepNext/>
        <w:widowControl w:val="off"/>
        <w:rPr>
          <w:sz w:val="16"/>
          <w:szCs w:val="16"/>
          <w:highlight w:val="white"/>
        </w:rPr>
      </w:pPr>
      <w:r>
        <w:rPr>
          <w:sz w:val="16"/>
          <w:szCs w:val="16"/>
          <w:highlight w:val="white"/>
        </w:rPr>
      </w:r>
      <w:r>
        <w:rPr>
          <w:sz w:val="16"/>
          <w:szCs w:val="16"/>
          <w:highlight w:val="white"/>
        </w:rPr>
      </w:r>
      <w:r>
        <w:rPr>
          <w:sz w:val="16"/>
          <w:szCs w:val="16"/>
          <w:highlight w:val="white"/>
        </w:rPr>
      </w:r>
    </w:p>
    <w:p>
      <w:pPr>
        <w:pStyle w:val="929"/>
        <w:jc w:val="both"/>
        <w:keepNext/>
        <w:widowControl w:val="off"/>
        <w:rPr>
          <w:rFonts w:ascii="Liberation Serif" w:hAnsi="Liberation Serif" w:cs="Liberation Serif"/>
          <w:sz w:val="18"/>
          <w:szCs w:val="18"/>
          <w:highlight w:val="white"/>
        </w:rPr>
      </w:pP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Публичное акционерное общество «Саратовэнерго» (имеющее статус Гарантирующего поставщика), именуемое в дальнейшем «Поставщик», в лице________________________________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_________________________________________________________________ ___________________________________________________________, действующего на основании ________________, с одной стороны, и _________________________________________________________________,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 именуемый(-ое) в дальнейшем «Потребитель» в лице </w:t>
      </w: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1017"/>
        <w:ind w:left="720" w:right="0" w:firstLine="720"/>
        <w:keepNext/>
        <w:widowControl w:val="off"/>
        <w:rPr>
          <w:rFonts w:ascii="Liberation Serif" w:hAnsi="Liberation Serif" w:cs="Liberation Serif"/>
          <w:sz w:val="18"/>
          <w:szCs w:val="18"/>
          <w:highlight w:val="white"/>
        </w:rPr>
      </w:pPr>
      <w:r>
        <w:rPr>
          <w:rFonts w:ascii="Liberation Serif" w:hAnsi="Liberation Serif" w:cs="Liberation Serif"/>
          <w:sz w:val="18"/>
          <w:szCs w:val="18"/>
          <w:highlight w:val="white"/>
          <w:vertAlign w:val="superscript"/>
        </w:rPr>
        <w:t xml:space="preserve">(полное наименование предприятия, Потребителя)</w:t>
      </w: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929"/>
        <w:jc w:val="both"/>
        <w:keepNext/>
        <w:widowControl w:val="off"/>
        <w:rPr>
          <w:rFonts w:ascii="Liberation Serif" w:hAnsi="Liberation Serif" w:cs="Liberation Serif"/>
          <w:sz w:val="18"/>
          <w:szCs w:val="18"/>
          <w:highlight w:val="white"/>
        </w:rPr>
      </w:pP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_______________________________________________, действующего на основании ____________, с другой стороны, а при совместном упоминании «стороны», заключили настоящий договор, о нижеследующем:</w:t>
      </w: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929"/>
        <w:numPr>
          <w:ilvl w:val="0"/>
          <w:numId w:val="8"/>
        </w:numPr>
        <w:ind w:left="0" w:firstLine="284"/>
        <w:jc w:val="center"/>
        <w:keepNext/>
        <w:spacing w:before="240"/>
        <w:widowControl w:val="off"/>
        <w:tabs>
          <w:tab w:val="left" w:pos="0" w:leader="none"/>
        </w:tabs>
        <w:rPr>
          <w:rFonts w:ascii="Liberation Serif" w:hAnsi="Liberation Serif" w:cs="Liberation Serif"/>
          <w:sz w:val="18"/>
          <w:szCs w:val="18"/>
          <w:highlight w:val="white"/>
        </w:rPr>
        <w:outlineLvl w:val="0"/>
      </w:pPr>
      <w:r>
        <w:rPr>
          <w:rFonts w:ascii="Liberation Serif" w:hAnsi="Liberation Serif" w:cs="Liberation Serif"/>
          <w:b/>
          <w:sz w:val="18"/>
          <w:szCs w:val="18"/>
          <w:highlight w:val="white"/>
        </w:rPr>
        <w:t xml:space="preserve">Предмет договора.</w:t>
      </w: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929"/>
        <w:numPr>
          <w:ilvl w:val="1"/>
          <w:numId w:val="12"/>
        </w:numPr>
        <w:ind w:left="0" w:firstLine="284"/>
        <w:jc w:val="both"/>
        <w:keepNext/>
        <w:widowControl w:val="off"/>
        <w:rPr>
          <w:rFonts w:ascii="Liberation Serif" w:hAnsi="Liberation Serif" w:cs="Liberation Serif"/>
          <w:sz w:val="18"/>
          <w:szCs w:val="18"/>
          <w:highlight w:val="white"/>
        </w:rPr>
        <w:outlineLvl w:val="1"/>
      </w:pP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Поставщик осуществляет продажу потребителю электрической энергии (мощности), урегулирует </w:t>
      </w:r>
      <w:r>
        <w:rPr>
          <w:rFonts w:ascii="Liberation Serif" w:hAnsi="Liberation Serif" w:cs="Liberation Serif"/>
          <w:sz w:val="18"/>
          <w:szCs w:val="18"/>
          <w:highlight w:val="white"/>
          <w:lang w:val="en-US"/>
        </w:rPr>
        <w:t xml:space="preserve">c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 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системообразующей территориальной 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сетевой организацией отношения по оказанию услуг по передаче электрической энергии до точек поставки потребителя, оказывает иные услуги, оказание которых 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является неотъемлемой частью процесса поставки электрической энергии потребителю, а потребитель оплачивает приобретаемую электрическую энергию (мощность) и оказанные услуги, в соответствии с условиями настоящего договора и действующего законодательства РФ.</w:t>
      </w: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929"/>
        <w:numPr>
          <w:ilvl w:val="1"/>
          <w:numId w:val="12"/>
        </w:numPr>
        <w:ind w:left="0" w:firstLine="284"/>
        <w:jc w:val="both"/>
        <w:keepNext/>
        <w:widowControl w:val="off"/>
        <w:rPr>
          <w:rFonts w:ascii="Liberation Serif" w:hAnsi="Liberation Serif" w:cs="Liberation Serif"/>
          <w:sz w:val="18"/>
          <w:szCs w:val="18"/>
          <w:highlight w:val="white"/>
        </w:rPr>
        <w:outlineLvl w:val="1"/>
      </w:pP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При исполнении настоящего договора стороны договорились руководствоваться действующим законодательством РФ, решениями органов исполнительной власти, уполномоченных в области г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осударственного регулирования тарифов, другими действующими нормативными и правовыми актами Российской Федерации, соблюдать требования оперативно-технологического (диспетчерского) управления процессом передачи, приема и распределения электрической энергии.</w:t>
      </w: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929"/>
        <w:numPr>
          <w:ilvl w:val="1"/>
          <w:numId w:val="12"/>
        </w:numPr>
        <w:ind w:left="0" w:firstLine="284"/>
        <w:jc w:val="both"/>
        <w:keepNext/>
        <w:widowControl w:val="off"/>
        <w:rPr>
          <w:rFonts w:ascii="Liberation Serif" w:hAnsi="Liberation Serif" w:cs="Liberation Serif"/>
          <w:sz w:val="18"/>
          <w:szCs w:val="18"/>
          <w:highlight w:val="white"/>
        </w:rPr>
        <w:outlineLvl w:val="1"/>
      </w:pP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В случае вступления в силу после заключения настоящего дого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вора законов или иных нормативно-правовых актов, устанавливающих иные правила деятельности сторон или исполнения публичных договоров, установленные такими документами новые нормы обязательны для исполнения сторонами с момента их вступления в законную силу.</w:t>
      </w: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929"/>
        <w:ind w:left="284"/>
        <w:jc w:val="both"/>
        <w:keepNext/>
        <w:widowControl w:val="off"/>
        <w:rPr>
          <w:rFonts w:ascii="Liberation Serif" w:hAnsi="Liberation Serif" w:cs="Liberation Serif"/>
          <w:sz w:val="18"/>
          <w:szCs w:val="18"/>
          <w:highlight w:val="white"/>
        </w:rPr>
        <w:outlineLvl w:val="1"/>
      </w:pP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929"/>
        <w:jc w:val="center"/>
        <w:keepNext/>
        <w:widowControl w:val="off"/>
        <w:rPr>
          <w:rFonts w:ascii="Liberation Serif" w:hAnsi="Liberation Serif" w:cs="Liberation Serif"/>
          <w:sz w:val="18"/>
          <w:szCs w:val="18"/>
          <w:highlight w:val="white"/>
        </w:rPr>
      </w:pPr>
      <w:r>
        <w:rPr>
          <w:rFonts w:ascii="Liberation Serif" w:hAnsi="Liberation Serif" w:cs="Liberation Serif"/>
          <w:b/>
          <w:sz w:val="18"/>
          <w:szCs w:val="18"/>
          <w:highlight w:val="white"/>
        </w:rPr>
        <w:t xml:space="preserve">2.   Обязанности и права сторон.</w:t>
      </w: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929"/>
        <w:ind w:right="-1" w:firstLine="284"/>
        <w:jc w:val="both"/>
        <w:keepNext/>
        <w:widowControl w:val="off"/>
        <w:tabs>
          <w:tab w:val="left" w:pos="1134" w:leader="none"/>
        </w:tabs>
        <w:rPr>
          <w:rFonts w:ascii="Liberation Serif" w:hAnsi="Liberation Serif" w:cs="Liberation Serif"/>
          <w:sz w:val="18"/>
          <w:szCs w:val="18"/>
          <w:highlight w:val="white"/>
        </w:rPr>
      </w:pPr>
      <w:r>
        <w:rPr>
          <w:rFonts w:ascii="Liberation Serif" w:hAnsi="Liberation Serif" w:cs="Liberation Serif"/>
          <w:b/>
          <w:sz w:val="18"/>
          <w:szCs w:val="18"/>
          <w:highlight w:val="white"/>
        </w:rPr>
        <w:t xml:space="preserve">2.1. Поставщик обязуется:</w:t>
      </w: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929"/>
        <w:numPr>
          <w:ilvl w:val="2"/>
          <w:numId w:val="9"/>
        </w:numPr>
        <w:ind w:left="0" w:right="-1" w:firstLine="284"/>
        <w:jc w:val="both"/>
        <w:keepNext/>
        <w:widowControl w:val="off"/>
        <w:rPr>
          <w:rFonts w:ascii="Liberation Serif" w:hAnsi="Liberation Serif" w:cs="Liberation Serif"/>
          <w:sz w:val="18"/>
          <w:szCs w:val="18"/>
          <w:highlight w:val="white"/>
        </w:rPr>
      </w:pP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Осуществлять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 продажу потребителю электрической энергии (мощност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и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), качество которой должно соответствовать требованиям законодательства РФ (в том числе ГОСТ 32144-2013) в необходимом ему объеме согласно Приложению № 1 к настоящему договору, не 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превышающему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 величину максимальной мощности и в соответствии с категорией надежности по точкам поставки потребителя (энергоснабжаемые объекты потребителя), 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определенной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 Приложени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ем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 № 5 к настоящему договору.</w:t>
      </w: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929"/>
        <w:numPr>
          <w:ilvl w:val="2"/>
          <w:numId w:val="9"/>
        </w:numPr>
        <w:ind w:left="0" w:right="-1" w:firstLine="284"/>
        <w:jc w:val="both"/>
        <w:keepNext/>
        <w:widowControl w:val="off"/>
        <w:rPr>
          <w:rFonts w:ascii="Liberation Serif" w:hAnsi="Liberation Serif" w:cs="Liberation Serif"/>
          <w:sz w:val="18"/>
          <w:szCs w:val="18"/>
          <w:highlight w:val="white"/>
        </w:rPr>
      </w:pP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Заключать в интересах потребителя с системообразующей территориальной сетевой организацией, указанной в Приложении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 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№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 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5 к договору, договор на оказание услуг по передаче электрической энергии, а также урегулировать отношения с субъектами электроэнергетики, оказывающими иные услуги, неразрывно связанные с процессом снабж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ения электрической энергией. В свою очередь, системообразующая территориальная сетевая организация, при необходимости, самостоятельно заключает соответствующие договоры, на основании которых ей оказывают услуги по передаче электрической энергии (мощности) 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организация по управлению единой (национальной) общероссийской электрической сетью и (или) территориально сетевые организации, владеющие объектами электросетевого хозяйства, использование которых необходимо для передачи электрической энергии (мощности) пот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ребителю. В рамках настоящего договора сетевой организацией является организация, владеющая объектами электросетевого хозяйства с использованием которых осуществляется передача электрической энергии потребителю, согласно Приложению №5 к настоящему договору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.</w:t>
      </w: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929"/>
        <w:numPr>
          <w:ilvl w:val="2"/>
          <w:numId w:val="9"/>
        </w:numPr>
        <w:ind w:left="0" w:right="-1" w:firstLine="284"/>
        <w:jc w:val="both"/>
        <w:keepNext/>
        <w:widowControl w:val="off"/>
        <w:rPr>
          <w:rFonts w:ascii="Liberation Serif" w:hAnsi="Liberation Serif" w:cs="Liberation Serif"/>
          <w:sz w:val="18"/>
          <w:szCs w:val="18"/>
          <w:highlight w:val="white"/>
        </w:rPr>
      </w:pP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Публиковать на официальном сайте </w:t>
      </w:r>
      <w:r>
        <w:rPr>
          <w:rFonts w:ascii="Liberation Serif" w:hAnsi="Liberation Serif" w:cs="Liberation Serif"/>
          <w:sz w:val="18"/>
          <w:szCs w:val="18"/>
          <w:highlight w:val="white"/>
        </w:rPr>
        <w:fldChar w:fldCharType="begin"/>
      </w:r>
      <w:r>
        <w:rPr>
          <w:rFonts w:ascii="Liberation Serif" w:hAnsi="Liberation Serif" w:cs="Liberation Serif"/>
          <w:sz w:val="18"/>
          <w:szCs w:val="18"/>
          <w:highlight w:val="white"/>
        </w:rPr>
        <w:instrText xml:space="preserve"> HYPERLINK ""</w:instrText>
      </w:r>
      <w:r>
        <w:rPr>
          <w:rFonts w:ascii="Liberation Serif" w:hAnsi="Liberation Serif" w:cs="Liberation Serif"/>
          <w:sz w:val="18"/>
          <w:szCs w:val="18"/>
          <w:highlight w:val="white"/>
        </w:rPr>
        <w:fldChar w:fldCharType="separate"/>
      </w:r>
      <w:r>
        <w:rPr>
          <w:rFonts w:ascii="Liberation Serif" w:hAnsi="Liberation Serif" w:cs="Liberation Serif"/>
          <w:color w:val="000000"/>
          <w:sz w:val="18"/>
          <w:szCs w:val="18"/>
          <w:highlight w:val="white"/>
          <w:lang w:val="en-US"/>
        </w:rPr>
        <w:t xml:space="preserve">www</w:t>
      </w:r>
      <w:r>
        <w:rPr>
          <w:rFonts w:ascii="Liberation Serif" w:hAnsi="Liberation Serif" w:cs="Liberation Serif"/>
          <w:color w:val="000000"/>
          <w:sz w:val="18"/>
          <w:szCs w:val="18"/>
          <w:highlight w:val="white"/>
        </w:rPr>
        <w:t xml:space="preserve">.</w:t>
      </w:r>
      <w:r>
        <w:rPr>
          <w:rFonts w:ascii="Liberation Serif" w:hAnsi="Liberation Serif" w:cs="Liberation Serif"/>
          <w:color w:val="000000"/>
          <w:sz w:val="18"/>
          <w:szCs w:val="18"/>
          <w:highlight w:val="white"/>
          <w:lang w:val="en-US"/>
        </w:rPr>
        <w:t xml:space="preserve">saratovenergo</w:t>
      </w:r>
      <w:r>
        <w:rPr>
          <w:rFonts w:ascii="Liberation Serif" w:hAnsi="Liberation Serif" w:cs="Liberation Serif"/>
          <w:color w:val="000000"/>
          <w:sz w:val="18"/>
          <w:szCs w:val="18"/>
          <w:highlight w:val="white"/>
        </w:rPr>
        <w:t xml:space="preserve">.</w:t>
      </w:r>
      <w:r>
        <w:rPr>
          <w:rFonts w:ascii="Liberation Serif" w:hAnsi="Liberation Serif" w:cs="Liberation Serif"/>
          <w:color w:val="000000"/>
          <w:sz w:val="18"/>
          <w:szCs w:val="18"/>
          <w:highlight w:val="white"/>
          <w:lang w:val="en-US"/>
        </w:rPr>
        <w:t xml:space="preserve">ru</w:t>
      </w:r>
      <w:r>
        <w:rPr>
          <w:rFonts w:ascii="Liberation Serif" w:hAnsi="Liberation Serif" w:cs="Liberation Serif"/>
          <w:color w:val="000000"/>
          <w:sz w:val="18"/>
          <w:szCs w:val="18"/>
          <w:highlight w:val="white"/>
        </w:rPr>
        <w:t xml:space="preserve">.</w:t>
      </w:r>
      <w:r>
        <w:rPr>
          <w:rFonts w:ascii="Liberation Serif" w:hAnsi="Liberation Serif" w:cs="Liberation Serif"/>
          <w:sz w:val="18"/>
          <w:szCs w:val="18"/>
          <w:highlight w:val="white"/>
        </w:rPr>
        <w:fldChar w:fldCharType="end"/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 в сети «Интернет» предельные уровни нерегулируемых цен для ценовых ка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тегорий не позднее, чем через 15 дней после окончания расчетного периода. Так же предельные уровни нерегулируемых цен и составляющие предельных уровней нерегулируемых цен доводить до сведения потребителя в счетах на оплату электрической энергии (мощности).</w:t>
      </w: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929"/>
        <w:numPr>
          <w:ilvl w:val="2"/>
          <w:numId w:val="9"/>
        </w:numPr>
        <w:ind w:left="0" w:right="-1" w:firstLine="284"/>
        <w:jc w:val="both"/>
        <w:keepNext/>
        <w:widowControl w:val="off"/>
        <w:rPr>
          <w:rFonts w:ascii="Liberation Serif" w:hAnsi="Liberation Serif" w:cs="Liberation Serif"/>
          <w:sz w:val="18"/>
          <w:szCs w:val="18"/>
          <w:highlight w:val="white"/>
        </w:rPr>
      </w:pP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В случае реорганизации, изменения форм собственности, банковских реквизитов, почтового и юридического адреса, адреса веб-сайта, электронной почты, поставщик обязан уведом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лять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 об этом потребителя в срок не позднее 5 рабочих дней с момента произошедших изменений.</w:t>
      </w: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929"/>
        <w:numPr>
          <w:ilvl w:val="2"/>
          <w:numId w:val="9"/>
        </w:numPr>
        <w:ind w:left="0" w:right="-1" w:firstLine="284"/>
        <w:jc w:val="both"/>
        <w:keepNext/>
        <w:widowControl w:val="off"/>
        <w:rPr>
          <w:rFonts w:ascii="Liberation Serif" w:hAnsi="Liberation Serif" w:cs="Liberation Serif"/>
          <w:sz w:val="18"/>
          <w:szCs w:val="18"/>
          <w:highlight w:val="white"/>
        </w:rPr>
      </w:pP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Уведомлять потребителя об утвержденных графиках аварийного ограничения режима потребления энергии (мощности) путем их размещения не позднее, чем за 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15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 рабочих с даты их получения от сетевой организации, на официальном сайте поставщика </w:t>
      </w:r>
      <w:r>
        <w:rPr>
          <w:rFonts w:ascii="Liberation Serif" w:hAnsi="Liberation Serif" w:cs="Liberation Serif"/>
          <w:sz w:val="18"/>
          <w:szCs w:val="18"/>
          <w:highlight w:val="white"/>
        </w:rPr>
        <w:fldChar w:fldCharType="begin"/>
      </w:r>
      <w:r>
        <w:rPr>
          <w:rFonts w:ascii="Liberation Serif" w:hAnsi="Liberation Serif" w:cs="Liberation Serif"/>
          <w:sz w:val="18"/>
          <w:szCs w:val="18"/>
          <w:highlight w:val="white"/>
        </w:rPr>
        <w:instrText xml:space="preserve"> HYPERLINK "http://www.saratovenergo.ru/"</w:instrText>
      </w:r>
      <w:r>
        <w:rPr>
          <w:rFonts w:ascii="Liberation Serif" w:hAnsi="Liberation Serif" w:cs="Liberation Serif"/>
          <w:sz w:val="18"/>
          <w:szCs w:val="18"/>
          <w:highlight w:val="white"/>
        </w:rPr>
        <w:fldChar w:fldCharType="separate"/>
      </w:r>
      <w:r>
        <w:rPr>
          <w:rStyle w:val="1003"/>
          <w:rFonts w:ascii="Liberation Serif" w:hAnsi="Liberation Serif" w:cs="Liberation Serif"/>
          <w:color w:val="000000"/>
          <w:sz w:val="18"/>
          <w:szCs w:val="18"/>
          <w:highlight w:val="white"/>
        </w:rPr>
        <w:t xml:space="preserve">www.saratovenergo.ru</w:t>
      </w:r>
      <w:r>
        <w:rPr>
          <w:rFonts w:ascii="Liberation Serif" w:hAnsi="Liberation Serif" w:cs="Liberation Serif"/>
          <w:sz w:val="18"/>
          <w:szCs w:val="18"/>
          <w:highlight w:val="white"/>
        </w:rPr>
        <w:fldChar w:fldCharType="end"/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. в сети «Интернет». </w:t>
      </w: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929"/>
        <w:numPr>
          <w:ilvl w:val="2"/>
          <w:numId w:val="9"/>
        </w:numPr>
        <w:ind w:left="0" w:right="-1" w:firstLine="284"/>
        <w:jc w:val="both"/>
        <w:keepNext/>
        <w:widowControl w:val="off"/>
        <w:rPr>
          <w:rFonts w:ascii="Liberation Serif" w:hAnsi="Liberation Serif" w:cs="Liberation Serif"/>
          <w:sz w:val="18"/>
          <w:szCs w:val="18"/>
          <w:highlight w:val="white"/>
        </w:rPr>
      </w:pP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Обеспечи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ва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ть осуществление действий, необходимых для реализации прав потребителя, предусмотренных условиями наст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оящего договора и требованиями Основных положений функционирования розничных рынков электрической энергии, утверждённых постановлением Правительства РФ от 04.05.2012 №442 (далее – Основные положения функционирования розничных рынков электрической энергии).</w:t>
      </w: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929"/>
        <w:ind w:right="-1" w:firstLine="284"/>
        <w:jc w:val="both"/>
        <w:keepNext/>
        <w:widowControl w:val="off"/>
        <w:tabs>
          <w:tab w:val="left" w:pos="1430" w:leader="none"/>
        </w:tabs>
        <w:rPr>
          <w:rFonts w:ascii="Liberation Serif" w:hAnsi="Liberation Serif" w:cs="Liberation Serif"/>
          <w:sz w:val="18"/>
          <w:szCs w:val="18"/>
          <w:highlight w:val="white"/>
        </w:rPr>
      </w:pPr>
      <w:r>
        <w:rPr>
          <w:rFonts w:ascii="Liberation Serif" w:hAnsi="Liberation Serif" w:cs="Liberation Serif"/>
          <w:b/>
          <w:sz w:val="18"/>
          <w:szCs w:val="18"/>
          <w:highlight w:val="white"/>
        </w:rPr>
        <w:t xml:space="preserve">2.2. Поставщик имеет право:</w:t>
      </w: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929"/>
        <w:ind w:right="-1" w:firstLine="284"/>
        <w:jc w:val="both"/>
        <w:keepNext/>
        <w:widowControl w:val="off"/>
        <w:tabs>
          <w:tab w:val="left" w:pos="1430" w:leader="none"/>
        </w:tabs>
        <w:rPr>
          <w:rFonts w:ascii="Liberation Serif" w:hAnsi="Liberation Serif" w:cs="Liberation Serif"/>
          <w:sz w:val="18"/>
          <w:szCs w:val="18"/>
          <w:highlight w:val="white"/>
        </w:rPr>
      </w:pP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2.2.1. В связи с наступлением обстоятельств, указанных в Правилах полного и (или) частичного ограничения режима потребления электрической энергии, утверждённых Постановлением Правительства РФ от 04.05.2012 №442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 (далее - Правила полного и (или) частичного ограничения режима потребления электрической энергии)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, инициировать в установленном порядке введение полного и (или) частичного ограничения режима потребления потребителем электрической энергии. </w:t>
      </w: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929"/>
        <w:ind w:right="-1" w:firstLine="284"/>
        <w:jc w:val="both"/>
        <w:keepNext/>
        <w:widowControl w:val="off"/>
        <w:tabs>
          <w:tab w:val="left" w:pos="1430" w:leader="none"/>
        </w:tabs>
        <w:rPr>
          <w:rFonts w:ascii="Liberation Serif" w:hAnsi="Liberation Serif" w:cs="Liberation Serif"/>
          <w:sz w:val="18"/>
          <w:szCs w:val="18"/>
          <w:highlight w:val="white"/>
        </w:rPr>
      </w:pP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2.2.2. Поставщик вправе в одностороннем порядке отказат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ься от исполнения договора в случаях и порядке предусмотренным действующим законодательством РФ, уведомив об этом потребителя об этом за 10 рабочих дней до заявляемой им даты отказа от до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говора, способом, позволяющим подтвердить факт получения уведомления.</w:t>
      </w: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929"/>
        <w:ind w:right="-1" w:firstLine="284"/>
        <w:keepNext/>
        <w:widowControl w:val="off"/>
        <w:tabs>
          <w:tab w:val="left" w:pos="993" w:leader="none"/>
          <w:tab w:val="left" w:pos="1276" w:leader="none"/>
        </w:tabs>
        <w:rPr>
          <w:rFonts w:ascii="Liberation Serif" w:hAnsi="Liberation Serif" w:cs="Liberation Serif"/>
          <w:sz w:val="18"/>
          <w:szCs w:val="18"/>
          <w:highlight w:val="white"/>
        </w:rPr>
      </w:pPr>
      <w:r>
        <w:rPr>
          <w:highlight w:val="white"/>
        </w:rPr>
      </w:r>
      <w:bookmarkStart w:id="0" w:name="YANDEX_98"/>
      <w:r>
        <w:rPr>
          <w:highlight w:val="white"/>
        </w:rPr>
      </w:r>
      <w:bookmarkEnd w:id="0"/>
      <w:r>
        <w:rPr>
          <w:rFonts w:ascii="Liberation Serif" w:hAnsi="Liberation Serif" w:cs="Liberation Serif"/>
          <w:b/>
          <w:color w:val="000000"/>
          <w:sz w:val="18"/>
          <w:szCs w:val="18"/>
          <w:highlight w:val="white"/>
        </w:rPr>
        <w:t xml:space="preserve">2.3. Потребитель обязуется:</w:t>
      </w: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929"/>
        <w:ind w:right="-1" w:firstLine="284"/>
        <w:keepNext/>
        <w:widowControl w:val="off"/>
        <w:tabs>
          <w:tab w:val="left" w:pos="993" w:leader="none"/>
          <w:tab w:val="left" w:pos="1276" w:leader="none"/>
        </w:tabs>
        <w:rPr>
          <w:rFonts w:ascii="Liberation Serif" w:hAnsi="Liberation Serif" w:cs="Liberation Serif"/>
          <w:sz w:val="18"/>
          <w:szCs w:val="18"/>
          <w:highlight w:val="white"/>
        </w:rPr>
      </w:pPr>
      <w:r>
        <w:rPr>
          <w:rFonts w:ascii="Liberation Serif" w:hAnsi="Liberation Serif" w:cs="Liberation Serif"/>
          <w:color w:val="000000"/>
          <w:sz w:val="18"/>
          <w:szCs w:val="18"/>
          <w:highlight w:val="white"/>
        </w:rPr>
        <w:t xml:space="preserve">2.3.1.</w:t>
      </w:r>
      <w:r>
        <w:rPr>
          <w:rFonts w:ascii="Liberation Serif" w:hAnsi="Liberation Serif" w:cs="Liberation Serif"/>
          <w:b/>
          <w:color w:val="000000"/>
          <w:sz w:val="18"/>
          <w:szCs w:val="18"/>
          <w:highlight w:val="white"/>
        </w:rPr>
        <w:t xml:space="preserve"> </w:t>
      </w:r>
      <w:r>
        <w:rPr>
          <w:rFonts w:ascii="Liberation Serif" w:hAnsi="Liberation Serif" w:cs="Liberation Serif"/>
          <w:color w:val="000000"/>
          <w:sz w:val="18"/>
          <w:szCs w:val="18"/>
          <w:highlight w:val="white"/>
        </w:rPr>
        <w:t xml:space="preserve">Своевременно п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роизводить оплату платёжных документов, выставленных поставщиком в сроки и порядке, установленные настоящим договором. </w:t>
      </w: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929"/>
        <w:ind w:right="-1" w:firstLine="284"/>
        <w:jc w:val="both"/>
        <w:keepNext/>
        <w:widowControl w:val="off"/>
        <w:tabs>
          <w:tab w:val="left" w:pos="993" w:leader="none"/>
          <w:tab w:val="left" w:pos="1276" w:leader="none"/>
        </w:tabs>
        <w:rPr>
          <w:rFonts w:ascii="Liberation Serif" w:hAnsi="Liberation Serif" w:cs="Liberation Serif"/>
          <w:sz w:val="18"/>
          <w:szCs w:val="18"/>
          <w:highlight w:val="white"/>
        </w:rPr>
      </w:pPr>
      <w:r>
        <w:rPr>
          <w:rFonts w:ascii="Liberation Serif" w:hAnsi="Liberation Serif" w:cs="Liberation Serif"/>
          <w:color w:val="000000"/>
          <w:sz w:val="18"/>
          <w:szCs w:val="18"/>
          <w:highlight w:val="white"/>
        </w:rPr>
        <w:t xml:space="preserve">2.3.2. 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Самостоятельно урегулировать с сетевой организацией, с предоставлением поставщику необходимой технической документации, вопросы взаимодействия в части:</w:t>
      </w: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929"/>
        <w:numPr>
          <w:ilvl w:val="0"/>
          <w:numId w:val="10"/>
        </w:numPr>
        <w:ind w:left="0" w:right="-1" w:firstLine="284"/>
        <w:jc w:val="both"/>
        <w:keepNext/>
        <w:widowControl w:val="off"/>
        <w:rPr>
          <w:rFonts w:ascii="Liberation Serif" w:hAnsi="Liberation Serif" w:cs="Liberation Serif"/>
          <w:sz w:val="18"/>
          <w:szCs w:val="18"/>
          <w:highlight w:val="white"/>
        </w:rPr>
      </w:pP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надлежащего оформления технологического присоединения (в том числе и опосредованно) энергопринимающих устройств потребителя в установленном порядке к объектам электросетевого хозяйства сетевой организации;</w:t>
      </w: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929"/>
        <w:numPr>
          <w:ilvl w:val="0"/>
          <w:numId w:val="10"/>
        </w:numPr>
        <w:ind w:left="0" w:right="-1" w:firstLine="284"/>
        <w:jc w:val="both"/>
        <w:keepNext/>
        <w:widowControl w:val="off"/>
        <w:rPr>
          <w:rFonts w:ascii="Liberation Serif" w:hAnsi="Liberation Serif" w:cs="Liberation Serif"/>
          <w:sz w:val="18"/>
          <w:szCs w:val="18"/>
          <w:highlight w:val="white"/>
        </w:rPr>
      </w:pP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информирования об аварийных ситуациях в своих электроустановках и сроках их ремонта;</w:t>
      </w: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929"/>
        <w:numPr>
          <w:ilvl w:val="0"/>
          <w:numId w:val="10"/>
        </w:numPr>
        <w:ind w:left="0" w:right="-1" w:firstLine="284"/>
        <w:jc w:val="both"/>
        <w:keepNext/>
        <w:widowControl w:val="off"/>
        <w:rPr>
          <w:rFonts w:ascii="Liberation Serif" w:hAnsi="Liberation Serif" w:cs="Liberation Serif"/>
          <w:sz w:val="18"/>
          <w:szCs w:val="18"/>
          <w:highlight w:val="white"/>
        </w:rPr>
      </w:pP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своего участия в реализации графиков аварийного ограничения режима потребления электрической энергии и использования противоаварийной автоматики;</w:t>
      </w: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929"/>
        <w:numPr>
          <w:ilvl w:val="0"/>
          <w:numId w:val="10"/>
        </w:numPr>
        <w:ind w:left="0" w:right="-1" w:firstLine="284"/>
        <w:jc w:val="both"/>
        <w:keepNext/>
        <w:widowControl w:val="off"/>
        <w:rPr>
          <w:rFonts w:ascii="Liberation Serif" w:hAnsi="Liberation Serif" w:cs="Liberation Serif"/>
          <w:sz w:val="18"/>
          <w:szCs w:val="18"/>
          <w:highlight w:val="white"/>
        </w:rPr>
      </w:pP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оперативно-технологического взаимодействия и эксплуатации принадлежащих потребителю энергопринимающих устройств, в соответствии с правилами технической эксплуатации, техники безопасности и оперативно-диспетчерского управления;</w:t>
      </w: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929"/>
        <w:numPr>
          <w:ilvl w:val="0"/>
          <w:numId w:val="10"/>
        </w:numPr>
        <w:ind w:left="0" w:right="-1" w:firstLine="284"/>
        <w:jc w:val="both"/>
        <w:keepNext/>
        <w:widowControl w:val="off"/>
        <w:rPr>
          <w:rFonts w:ascii="Liberation Serif" w:hAnsi="Liberation Serif" w:cs="Liberation Serif"/>
          <w:sz w:val="18"/>
          <w:szCs w:val="18"/>
          <w:highlight w:val="white"/>
        </w:rPr>
      </w:pP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соотношения потребления активной и реактивной энергии (мощности), определённого в соответствии с требованиями действующего законодательства РФ;</w:t>
      </w: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929"/>
        <w:ind w:left="0" w:right="-1" w:firstLine="283"/>
        <w:jc w:val="both"/>
        <w:keepNext/>
        <w:widowControl w:val="off"/>
        <w:tabs>
          <w:tab w:val="left" w:pos="0" w:leader="none"/>
        </w:tabs>
        <w:rPr>
          <w:rFonts w:ascii="Liberation Serif" w:hAnsi="Liberation Serif" w:cs="Liberation Serif"/>
          <w:sz w:val="18"/>
          <w:szCs w:val="18"/>
          <w:highlight w:val="white"/>
        </w:rPr>
      </w:pP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е) 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надлежащего оформления Акта технологической и (или) аварийной брони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.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 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Если 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Потребитель, ограничение режима потребления энергии (мощности) которого может 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привести к экономическим, экологическим, социальным последствиям, а также Потребитель, энергопринимающие устройства которого отнесены к первой категории надежности, при отсутствии у него акта согласования технологической и (или) аварийной брони на дату под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ачи заявления о заключении договора энергоснабжения или при возникновении после заключения договора энергоснабжения оснований для изменения ранее составленного акта в порядке, определенном Правилами недискриминационного доступа к услугам по передаче энерги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и и оказания этих услуг, обязан составить (изменить) и согласовать с сетевой организацией акт согласования технологической и (или) аварийной брони, а также передать поставщику копию такого акта не позднее 5 дней со дня согласования с сетевой организацией. </w:t>
      </w: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929"/>
        <w:numPr>
          <w:ilvl w:val="2"/>
          <w:numId w:val="2"/>
        </w:numPr>
        <w:ind w:left="0" w:right="-1" w:firstLine="284"/>
        <w:jc w:val="both"/>
        <w:keepNext/>
        <w:widowControl w:val="off"/>
        <w:tabs>
          <w:tab w:val="left" w:pos="284" w:leader="none"/>
        </w:tabs>
        <w:rPr>
          <w:rFonts w:ascii="Liberation Serif" w:hAnsi="Liberation Serif" w:cs="Liberation Serif"/>
          <w:sz w:val="18"/>
          <w:szCs w:val="18"/>
          <w:highlight w:val="white"/>
        </w:rPr>
      </w:pP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Обеспечивать сохранность и целостность приборов учета и иного оборудования, используемых для обеспечения учета энергии (мощности), а также пломб и (или) знаков в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изуального контроля, установленных в границах балансовой принадлежности энергопринимающих устройств потребителя (в границах земельного участка, внутри помещения потребителя), по перечню средств и оборудования, согласно Приложению №3 к настоящему договору. </w:t>
      </w: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929"/>
        <w:numPr>
          <w:ilvl w:val="2"/>
          <w:numId w:val="2"/>
        </w:numPr>
        <w:ind w:left="0" w:right="-1" w:firstLine="284"/>
        <w:jc w:val="both"/>
        <w:keepNext/>
        <w:widowControl w:val="off"/>
        <w:tabs>
          <w:tab w:val="left" w:pos="284" w:leader="none"/>
        </w:tabs>
        <w:rPr>
          <w:rFonts w:ascii="Liberation Serif" w:hAnsi="Liberation Serif" w:cs="Liberation Serif"/>
          <w:sz w:val="18"/>
          <w:szCs w:val="18"/>
          <w:highlight w:val="white"/>
        </w:rPr>
      </w:pP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Обеспечить допуск поставщика и (или) сетевой организации к необходимой технической документации и оборудованию потребителя, для контроля над соблюдением установленных режимов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 электропотребления, технического состояния, условий эксплуатации, проверки правильности работы и замены (установки) приборов учета, проведения измерений и снятию показаний приборов учета, в случаях и порядке установленных действующим законодательством РФ.</w:t>
      </w: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929"/>
        <w:numPr>
          <w:ilvl w:val="2"/>
          <w:numId w:val="2"/>
        </w:numPr>
        <w:ind w:left="0" w:right="-1" w:firstLine="284"/>
        <w:jc w:val="both"/>
        <w:keepNext/>
        <w:widowControl w:val="off"/>
        <w:tabs>
          <w:tab w:val="left" w:pos="284" w:leader="none"/>
        </w:tabs>
        <w:rPr>
          <w:rFonts w:ascii="Liberation Serif" w:hAnsi="Liberation Serif" w:cs="Liberation Serif"/>
          <w:sz w:val="18"/>
          <w:szCs w:val="18"/>
          <w:highlight w:val="white"/>
        </w:rPr>
      </w:pP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В случае, если потребитель является лицом, ответственным за снятие показаний расчетных приборов учета, предоставлять поставщику показания расчетных приборов учета по установленной форме (</w:t>
      </w:r>
      <w:r>
        <w:rPr>
          <w:rFonts w:ascii="Liberation Serif" w:hAnsi="Liberation Serif" w:cs="Liberation Serif"/>
          <w:sz w:val="18"/>
          <w:szCs w:val="18"/>
          <w:highlight w:val="white"/>
        </w:rPr>
        <w:fldChar w:fldCharType="begin"/>
      </w:r>
      <w:r>
        <w:rPr>
          <w:rFonts w:ascii="Liberation Serif" w:hAnsi="Liberation Serif" w:cs="Liberation Serif"/>
          <w:sz w:val="18"/>
          <w:szCs w:val="18"/>
          <w:highlight w:val="white"/>
        </w:rPr>
        <w:instrText xml:space="preserve"> HYPERLINK  \l "прил_10_1"</w:instrText>
      </w:r>
      <w:r>
        <w:rPr>
          <w:rFonts w:ascii="Liberation Serif" w:hAnsi="Liberation Serif" w:cs="Liberation Serif"/>
          <w:sz w:val="18"/>
          <w:szCs w:val="18"/>
          <w:highlight w:val="white"/>
        </w:rPr>
        <w:fldChar w:fldCharType="separate"/>
      </w:r>
      <w:r>
        <w:rPr>
          <w:rStyle w:val="1003"/>
          <w:rFonts w:ascii="Liberation Serif" w:hAnsi="Liberation Serif" w:cs="Liberation Serif"/>
          <w:color w:val="000000"/>
          <w:sz w:val="18"/>
          <w:szCs w:val="18"/>
          <w:highlight w:val="white"/>
          <w:u w:val="none"/>
        </w:rPr>
        <w:t xml:space="preserve">Приложение №</w:t>
      </w:r>
      <w:r>
        <w:rPr>
          <w:rFonts w:ascii="Liberation Serif" w:hAnsi="Liberation Serif" w:cs="Liberation Serif"/>
          <w:sz w:val="18"/>
          <w:szCs w:val="18"/>
          <w:highlight w:val="white"/>
        </w:rPr>
        <w:fldChar w:fldCharType="end"/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 7.1 к настоящему договору), а также данные о почасовых объемах потребления по каждому прибору учета (в случае выбора для осуществления расчетов соответствующей ценовой категории (предполагающей почасовой учет (почасовое планирование и учет)) (</w:t>
      </w:r>
      <w:r>
        <w:rPr>
          <w:rFonts w:ascii="Liberation Serif" w:hAnsi="Liberation Serif" w:cs="Liberation Serif"/>
          <w:sz w:val="18"/>
          <w:szCs w:val="18"/>
          <w:highlight w:val="white"/>
        </w:rPr>
        <w:fldChar w:fldCharType="begin"/>
      </w:r>
      <w:r>
        <w:rPr>
          <w:rFonts w:ascii="Liberation Serif" w:hAnsi="Liberation Serif" w:cs="Liberation Serif"/>
          <w:sz w:val="18"/>
          <w:szCs w:val="18"/>
          <w:highlight w:val="white"/>
        </w:rPr>
        <w:instrText xml:space="preserve"> HYPERLINK  \l "прил_10"</w:instrText>
      </w:r>
      <w:r>
        <w:rPr>
          <w:rFonts w:ascii="Liberation Serif" w:hAnsi="Liberation Serif" w:cs="Liberation Serif"/>
          <w:sz w:val="18"/>
          <w:szCs w:val="18"/>
          <w:highlight w:val="white"/>
        </w:rPr>
        <w:fldChar w:fldCharType="separate"/>
      </w:r>
      <w:r>
        <w:rPr>
          <w:rStyle w:val="1003"/>
          <w:rFonts w:ascii="Liberation Serif" w:hAnsi="Liberation Serif" w:cs="Liberation Serif"/>
          <w:color w:val="000000"/>
          <w:sz w:val="18"/>
          <w:szCs w:val="18"/>
          <w:highlight w:val="white"/>
          <w:u w:val="none"/>
        </w:rPr>
        <w:t xml:space="preserve">Приложение №</w:t>
      </w:r>
      <w:r>
        <w:rPr>
          <w:rFonts w:ascii="Liberation Serif" w:hAnsi="Liberation Serif" w:cs="Liberation Serif"/>
          <w:sz w:val="18"/>
          <w:szCs w:val="18"/>
          <w:highlight w:val="white"/>
        </w:rPr>
        <w:fldChar w:fldCharType="end"/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 7 к настоящему договору).</w:t>
      </w: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929"/>
        <w:ind w:right="-1" w:firstLine="284"/>
        <w:jc w:val="both"/>
        <w:keepNext/>
        <w:widowControl w:val="off"/>
        <w:tabs>
          <w:tab w:val="left" w:pos="0" w:leader="none"/>
        </w:tabs>
        <w:rPr>
          <w:rFonts w:ascii="Liberation Serif" w:hAnsi="Liberation Serif" w:cs="Liberation Serif"/>
          <w:sz w:val="18"/>
          <w:szCs w:val="18"/>
          <w:highlight w:val="white"/>
        </w:rPr>
      </w:pP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При использовании в расчётах стоимости электроэнергии 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(мощности) 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пятой и шестой ценовой категории Потребитель обязан сообщ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а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ть Поставщику детализацию планового объема потребления электрической энергии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 (мощности)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 по часам суток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,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 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в сроки и порядке установленные действующим законодательством РФ.</w:t>
      </w: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929"/>
        <w:ind w:right="-1" w:firstLine="284"/>
        <w:jc w:val="both"/>
        <w:keepNext/>
        <w:widowControl w:val="off"/>
        <w:rPr>
          <w:rFonts w:ascii="Liberation Serif" w:hAnsi="Liberation Serif" w:cs="Liberation Serif"/>
          <w:sz w:val="18"/>
          <w:szCs w:val="18"/>
          <w:highlight w:val="white"/>
        </w:rPr>
      </w:pP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Сведения о поч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асовых объемах потребления по каждому прибору учета, в случае выбора для осуществления расчетов ценовой категории, предполагающей почасовой учет (почасовое планирование и учет) по каждой точке поставки (энергоснабжаемому объекту) по приборам учета направля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ть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 в виде электронной таблице формата «</w:t>
      </w:r>
      <w:r>
        <w:rPr>
          <w:rFonts w:ascii="Liberation Serif" w:hAnsi="Liberation Serif" w:cs="Liberation Serif"/>
          <w:sz w:val="18"/>
          <w:szCs w:val="18"/>
          <w:highlight w:val="white"/>
          <w:lang w:val="en-US"/>
        </w:rPr>
        <w:t xml:space="preserve">EXCEL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» (</w:t>
      </w:r>
      <w:r>
        <w:rPr>
          <w:rFonts w:ascii="Liberation Serif" w:hAnsi="Liberation Serif" w:cs="Liberation Serif"/>
          <w:sz w:val="18"/>
          <w:szCs w:val="18"/>
          <w:highlight w:val="white"/>
        </w:rPr>
        <w:fldChar w:fldCharType="begin"/>
      </w:r>
      <w:r>
        <w:rPr>
          <w:rFonts w:ascii="Liberation Serif" w:hAnsi="Liberation Serif" w:cs="Liberation Serif"/>
          <w:sz w:val="18"/>
          <w:szCs w:val="18"/>
          <w:highlight w:val="white"/>
        </w:rPr>
        <w:instrText xml:space="preserve"> HYPERLINK  \l "прил_10"</w:instrText>
      </w:r>
      <w:r>
        <w:rPr>
          <w:rFonts w:ascii="Liberation Serif" w:hAnsi="Liberation Serif" w:cs="Liberation Serif"/>
          <w:sz w:val="18"/>
          <w:szCs w:val="18"/>
          <w:highlight w:val="white"/>
        </w:rPr>
        <w:fldChar w:fldCharType="separate"/>
      </w:r>
      <w:r>
        <w:rPr>
          <w:rStyle w:val="1003"/>
          <w:rFonts w:ascii="Liberation Serif" w:hAnsi="Liberation Serif" w:cs="Liberation Serif"/>
          <w:color w:val="000000"/>
          <w:sz w:val="18"/>
          <w:szCs w:val="18"/>
          <w:highlight w:val="white"/>
          <w:u w:val="none"/>
        </w:rPr>
        <w:t xml:space="preserve">Приложение №</w:t>
      </w:r>
      <w:r>
        <w:rPr>
          <w:rFonts w:ascii="Liberation Serif" w:hAnsi="Liberation Serif" w:cs="Liberation Serif"/>
          <w:sz w:val="18"/>
          <w:szCs w:val="18"/>
          <w:highlight w:val="white"/>
        </w:rPr>
        <w:fldChar w:fldCharType="end"/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 7 к настоящему договору), либо в формате </w:t>
      </w:r>
      <w:r>
        <w:rPr>
          <w:rFonts w:ascii="Liberation Serif" w:hAnsi="Liberation Serif" w:cs="Liberation Serif"/>
          <w:sz w:val="18"/>
          <w:szCs w:val="18"/>
          <w:highlight w:val="white"/>
          <w:lang w:val="en-US"/>
        </w:rPr>
        <w:t xml:space="preserve">XML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 «80020» на адрес электронной </w:t>
      </w:r>
      <w:bookmarkStart w:id="1" w:name="_Hlk145312736"/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почты поставщика</w:t>
      </w:r>
      <w:bookmarkEnd w:id="1"/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, указанный в п.11.1 Договора с обязательным указанием номера дог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овора в наименовании документа.</w:t>
      </w: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929"/>
        <w:ind w:right="-1" w:firstLine="284"/>
        <w:jc w:val="both"/>
        <w:keepNext/>
        <w:widowControl w:val="off"/>
        <w:tabs>
          <w:tab w:val="left" w:pos="1134" w:leader="none"/>
        </w:tabs>
        <w:rPr>
          <w:rFonts w:ascii="Liberation Serif" w:hAnsi="Liberation Serif" w:cs="Liberation Serif"/>
          <w:sz w:val="18"/>
          <w:szCs w:val="18"/>
          <w:highlight w:val="white"/>
        </w:rPr>
      </w:pP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Также, предоставлять данные по каждому прибору учета, фиксирующему потребление электрической энергии в нежилых помещениях многоквартирных жилых домов или объектах, технологически присоединённым к сетям жилого дома – ежемесячно, н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е позднее 25-го числа расчетного (оплачиваемого) месяца, в отношении иных приборов учета до окончания 1-го дня месяца, следующего за расчетным периодом, на адрес электронной почты поставщика, через официальный сайт поставщика в разделе «Личный кабинет» ука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занные в п.11.1., в виде электронного документа, подписанного электронной подписью, или любым способом, позволяющим подтвердить факт и дату получения показаний поставщиком, также в письменной форме в виде оригинала «Акта снятия показаний приборов учета», (</w:t>
      </w:r>
      <w:r>
        <w:rPr>
          <w:rFonts w:ascii="Liberation Serif" w:hAnsi="Liberation Serif" w:cs="Liberation Serif"/>
          <w:sz w:val="18"/>
          <w:szCs w:val="18"/>
          <w:highlight w:val="white"/>
        </w:rPr>
        <w:fldChar w:fldCharType="begin"/>
      </w:r>
      <w:r>
        <w:rPr>
          <w:rFonts w:ascii="Liberation Serif" w:hAnsi="Liberation Serif" w:cs="Liberation Serif"/>
          <w:sz w:val="18"/>
          <w:szCs w:val="18"/>
          <w:highlight w:val="white"/>
        </w:rPr>
        <w:instrText xml:space="preserve"> HYPERLINK  \l "прил_10_1"</w:instrText>
      </w:r>
      <w:r>
        <w:rPr>
          <w:rFonts w:ascii="Liberation Serif" w:hAnsi="Liberation Serif" w:cs="Liberation Serif"/>
          <w:sz w:val="18"/>
          <w:szCs w:val="18"/>
          <w:highlight w:val="white"/>
        </w:rPr>
        <w:fldChar w:fldCharType="separate"/>
      </w:r>
      <w:r>
        <w:rPr>
          <w:rStyle w:val="1003"/>
          <w:rFonts w:ascii="Liberation Serif" w:hAnsi="Liberation Serif" w:cs="Liberation Serif"/>
          <w:color w:val="000000"/>
          <w:sz w:val="18"/>
          <w:szCs w:val="18"/>
          <w:highlight w:val="white"/>
          <w:u w:val="none"/>
        </w:rPr>
        <w:t xml:space="preserve">Приложение №</w:t>
      </w:r>
      <w:r>
        <w:rPr>
          <w:rFonts w:ascii="Liberation Serif" w:hAnsi="Liberation Serif" w:cs="Liberation Serif"/>
          <w:sz w:val="18"/>
          <w:szCs w:val="18"/>
          <w:highlight w:val="white"/>
        </w:rPr>
        <w:fldChar w:fldCharType="end"/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 7.1 к настоящему договору) в течение 3 рабочих дней. </w:t>
      </w: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929"/>
        <w:ind w:right="-1" w:firstLine="284"/>
        <w:jc w:val="both"/>
        <w:keepNext/>
        <w:widowControl w:val="off"/>
        <w:rPr>
          <w:rFonts w:ascii="Liberation Serif" w:hAnsi="Liberation Serif" w:cs="Liberation Serif"/>
          <w:sz w:val="18"/>
          <w:szCs w:val="18"/>
          <w:highlight w:val="white"/>
        </w:rPr>
      </w:pP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При присоединении приборов учёта потребителя и субабонентов потребителя к интеллектуальным системам учета электрической энергии (мощности) сетевой организации или поставщика объём фактического потребления электрическ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ой энергии (мощности) по данным присоединениям формируется на основании данных системы учёта полученных поставщиком самостоятельно, при условии отсутствия зафиксированных фактов неисправности приборов учёта и (или) наличия следов вмешательства в их работу.</w:t>
      </w: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929"/>
        <w:numPr>
          <w:ilvl w:val="2"/>
          <w:numId w:val="2"/>
        </w:numPr>
        <w:ind w:left="0" w:right="-1" w:firstLine="284"/>
        <w:jc w:val="both"/>
        <w:keepNext/>
        <w:widowControl w:val="off"/>
        <w:rPr>
          <w:rFonts w:ascii="Liberation Serif" w:hAnsi="Liberation Serif" w:cs="Liberation Serif"/>
          <w:sz w:val="18"/>
          <w:szCs w:val="18"/>
          <w:highlight w:val="white"/>
        </w:rPr>
      </w:pP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Представлять в течении 7 рабочих дней после заключения Договора список лиц, имеющих право ведения оперативных переговоров, подписания ежемесячных актов снятия показаний расчетных приборов учета и иных актов. Список должен содержать должности и 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ФИО 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уполномоченных лиц, и их рабочие телефоны. Потребитель обязуется 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в течении 2 рабочих дней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 извещать поставщика об измен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ении данных, указанных в настоящем пункте. </w:t>
      </w:r>
      <w:bookmarkStart w:id="2" w:name="п_2_3_8"/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929"/>
        <w:numPr>
          <w:ilvl w:val="2"/>
          <w:numId w:val="2"/>
        </w:numPr>
        <w:ind w:left="0" w:right="-1" w:firstLine="284"/>
        <w:jc w:val="both"/>
        <w:keepNext/>
        <w:widowControl w:val="off"/>
        <w:rPr>
          <w:rFonts w:ascii="Liberation Serif" w:hAnsi="Liberation Serif" w:cs="Liberation Serif"/>
          <w:sz w:val="18"/>
          <w:szCs w:val="18"/>
          <w:highlight w:val="white"/>
        </w:rPr>
      </w:pP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Потребитель, имеющий намерение в соответствии с </w:t>
      </w:r>
      <w:r>
        <w:rPr>
          <w:rFonts w:ascii="Liberation Serif" w:hAnsi="Liberation Serif" w:cs="Liberation Serif"/>
          <w:sz w:val="18"/>
          <w:szCs w:val="18"/>
          <w:highlight w:val="white"/>
        </w:rPr>
        <w:fldChar w:fldCharType="begin"/>
      </w:r>
      <w:r>
        <w:rPr>
          <w:rFonts w:ascii="Liberation Serif" w:hAnsi="Liberation Serif" w:cs="Liberation Serif"/>
          <w:sz w:val="18"/>
          <w:szCs w:val="18"/>
          <w:highlight w:val="white"/>
        </w:rPr>
        <w:instrText xml:space="preserve"> HYPERLINK  \l "п_2_4_3"</w:instrText>
      </w:r>
      <w:r>
        <w:rPr>
          <w:rFonts w:ascii="Liberation Serif" w:hAnsi="Liberation Serif" w:cs="Liberation Serif"/>
          <w:sz w:val="18"/>
          <w:szCs w:val="18"/>
          <w:highlight w:val="white"/>
        </w:rPr>
        <w:fldChar w:fldCharType="separate"/>
      </w:r>
      <w:r>
        <w:rPr>
          <w:rStyle w:val="1003"/>
          <w:rFonts w:ascii="Liberation Serif" w:hAnsi="Liberation Serif" w:cs="Liberation Serif"/>
          <w:color w:val="000000"/>
          <w:sz w:val="18"/>
          <w:szCs w:val="18"/>
          <w:highlight w:val="white"/>
          <w:u w:val="none"/>
        </w:rPr>
        <w:t xml:space="preserve">п. 2.4.3</w:t>
      </w:r>
      <w:r>
        <w:rPr>
          <w:rFonts w:ascii="Liberation Serif" w:hAnsi="Liberation Serif" w:cs="Liberation Serif"/>
          <w:sz w:val="18"/>
          <w:szCs w:val="18"/>
          <w:highlight w:val="white"/>
        </w:rPr>
        <w:fldChar w:fldCharType="end"/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 или </w:t>
      </w:r>
      <w:bookmarkEnd w:id="2"/>
      <w:r>
        <w:rPr>
          <w:highlight w:val="white"/>
        </w:rPr>
      </w:r>
      <w:bookmarkStart w:id="3" w:name="п_2_4_5"/>
      <w:r>
        <w:rPr>
          <w:rFonts w:ascii="Liberation Serif" w:hAnsi="Liberation Serif" w:cs="Liberation Serif"/>
          <w:sz w:val="18"/>
          <w:szCs w:val="18"/>
          <w:highlight w:val="white"/>
        </w:rPr>
        <w:fldChar w:fldCharType="begin"/>
      </w:r>
      <w:r>
        <w:rPr>
          <w:rFonts w:ascii="Liberation Serif" w:hAnsi="Liberation Serif" w:cs="Liberation Serif"/>
          <w:sz w:val="18"/>
          <w:szCs w:val="18"/>
          <w:highlight w:val="white"/>
        </w:rPr>
        <w:instrText xml:space="preserve"> HYPERLINK  \l "п_2_4_5"</w:instrText>
      </w:r>
      <w:r>
        <w:rPr>
          <w:rFonts w:ascii="Liberation Serif" w:hAnsi="Liberation Serif" w:cs="Liberation Serif"/>
          <w:sz w:val="18"/>
          <w:szCs w:val="18"/>
          <w:highlight w:val="white"/>
        </w:rPr>
        <w:fldChar w:fldCharType="separate"/>
      </w:r>
      <w:r>
        <w:rPr>
          <w:rStyle w:val="1003"/>
          <w:rFonts w:ascii="Liberation Serif" w:hAnsi="Liberation Serif" w:cs="Liberation Serif"/>
          <w:color w:val="000000"/>
          <w:sz w:val="18"/>
          <w:szCs w:val="18"/>
          <w:highlight w:val="white"/>
          <w:u w:val="none"/>
        </w:rPr>
        <w:t xml:space="preserve">п. 2.4.</w:t>
      </w:r>
      <w:r>
        <w:rPr>
          <w:rFonts w:ascii="Liberation Serif" w:hAnsi="Liberation Serif" w:cs="Liberation Serif"/>
          <w:sz w:val="18"/>
          <w:szCs w:val="18"/>
          <w:highlight w:val="white"/>
        </w:rPr>
        <w:fldChar w:fldCharType="end"/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4 Договора в одностороннем порядке отказаться от исполнения Договора полностью или уменьшить объемы энергии (мощности), 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приобретаемые по Договору, обязан передать поставщику письменное уведомление об этом не позднее, чем за 20 рабочих дней до заявляемой им даты расторжения или изменения Договора способом, позволяющим подтвердить факт и дату получения указанного уведомления.</w:t>
      </w: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929"/>
        <w:ind w:right="-1" w:firstLine="284"/>
        <w:jc w:val="both"/>
        <w:keepNext/>
        <w:widowControl w:val="off"/>
        <w:rPr>
          <w:rFonts w:ascii="Liberation Serif" w:hAnsi="Liberation Serif" w:cs="Liberation Serif"/>
          <w:sz w:val="18"/>
          <w:szCs w:val="18"/>
          <w:highlight w:val="white"/>
        </w:rPr>
      </w:pP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При нарушении Потребителем требования настоящего пункта об уведомлении поставщика в установленные сроки и (или) при нарушении им требования о выполнении условий, предусмотренных пунктами </w:t>
      </w:r>
      <w:r>
        <w:rPr>
          <w:rFonts w:ascii="Liberation Serif" w:hAnsi="Liberation Serif" w:cs="Liberation Serif"/>
          <w:sz w:val="18"/>
          <w:szCs w:val="18"/>
          <w:highlight w:val="white"/>
        </w:rPr>
        <w:fldChar w:fldCharType="begin"/>
      </w:r>
      <w:r>
        <w:rPr>
          <w:rFonts w:ascii="Liberation Serif" w:hAnsi="Liberation Serif" w:cs="Liberation Serif"/>
          <w:sz w:val="18"/>
          <w:szCs w:val="18"/>
          <w:highlight w:val="white"/>
        </w:rPr>
        <w:instrText xml:space="preserve"> HYPERLINK  \l "п_2_4_3"</w:instrText>
      </w:r>
      <w:r>
        <w:rPr>
          <w:rFonts w:ascii="Liberation Serif" w:hAnsi="Liberation Serif" w:cs="Liberation Serif"/>
          <w:sz w:val="18"/>
          <w:szCs w:val="18"/>
          <w:highlight w:val="white"/>
        </w:rPr>
        <w:fldChar w:fldCharType="separate"/>
      </w:r>
      <w:r>
        <w:rPr>
          <w:rStyle w:val="1003"/>
          <w:rFonts w:ascii="Liberation Serif" w:hAnsi="Liberation Serif" w:cs="Liberation Serif"/>
          <w:color w:val="000000"/>
          <w:sz w:val="18"/>
          <w:szCs w:val="18"/>
          <w:highlight w:val="white"/>
          <w:u w:val="none"/>
        </w:rPr>
        <w:t xml:space="preserve">п. 2.4.3</w:t>
      </w:r>
      <w:r>
        <w:rPr>
          <w:rFonts w:ascii="Liberation Serif" w:hAnsi="Liberation Serif" w:cs="Liberation Serif"/>
          <w:sz w:val="18"/>
          <w:szCs w:val="18"/>
          <w:highlight w:val="white"/>
        </w:rPr>
        <w:fldChar w:fldCharType="end"/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 или 2.4.</w:t>
      </w:r>
      <w:r>
        <w:rPr>
          <w:rFonts w:ascii="Liberation Serif" w:hAnsi="Liberation Serif" w:cs="Liberation Serif"/>
          <w:sz w:val="18"/>
          <w:szCs w:val="18"/>
          <w:highlight w:val="white"/>
        </w:rPr>
        <w:fldChar w:fldCharType="begin"/>
      </w:r>
      <w:r>
        <w:rPr>
          <w:rFonts w:ascii="Liberation Serif" w:hAnsi="Liberation Serif" w:cs="Liberation Serif"/>
          <w:sz w:val="18"/>
          <w:szCs w:val="18"/>
          <w:highlight w:val="white"/>
        </w:rPr>
        <w:instrText xml:space="preserve"> HYPERLINK  \l "п_2_4_5"</w:instrText>
      </w:r>
      <w:r>
        <w:rPr>
          <w:rFonts w:ascii="Liberation Serif" w:hAnsi="Liberation Serif" w:cs="Liberation Serif"/>
          <w:sz w:val="18"/>
          <w:szCs w:val="18"/>
          <w:highlight w:val="white"/>
        </w:rPr>
        <w:fldChar w:fldCharType="separate"/>
      </w:r>
      <w:r>
        <w:rPr>
          <w:rStyle w:val="1003"/>
          <w:rFonts w:ascii="Liberation Serif" w:hAnsi="Liberation Serif" w:cs="Liberation Serif"/>
          <w:color w:val="000000"/>
          <w:sz w:val="18"/>
          <w:szCs w:val="18"/>
          <w:highlight w:val="white"/>
          <w:u w:val="none"/>
        </w:rPr>
        <w:t xml:space="preserve">4</w:t>
      </w:r>
      <w:r>
        <w:rPr>
          <w:rFonts w:ascii="Liberation Serif" w:hAnsi="Liberation Serif" w:cs="Liberation Serif"/>
          <w:sz w:val="18"/>
          <w:szCs w:val="18"/>
          <w:highlight w:val="white"/>
        </w:rPr>
        <w:fldChar w:fldCharType="end"/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 настоящего Договора, определенные настоящим Договором обязательства Потребителя и поставщика сохраняются в неизменном виде вплоть до момента надлежащего выполнения указанных требований.</w:t>
      </w:r>
      <w:bookmarkEnd w:id="3"/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929"/>
        <w:numPr>
          <w:ilvl w:val="2"/>
          <w:numId w:val="2"/>
        </w:numPr>
        <w:ind w:left="0" w:right="-1" w:firstLine="284"/>
        <w:jc w:val="both"/>
        <w:keepNext/>
        <w:widowControl w:val="off"/>
        <w:rPr>
          <w:rFonts w:ascii="Liberation Serif" w:hAnsi="Liberation Serif" w:cs="Liberation Serif"/>
          <w:sz w:val="18"/>
          <w:szCs w:val="18"/>
          <w:highlight w:val="white"/>
        </w:rPr>
      </w:pP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Обеспечи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ва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ть функционирование и реализацию управляющих воздействий устройств релейной защиты, противоаварийной и режимной автоматики, средств регулирования напряжения и компенсации реактивной мощн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ости, установленных в границах балансовой принадлежности потребителя в соответствии с Правилами технологического присоединения или Правилами недискриминационного доступа к услугам по передаче электрической энергии и оказания этих услуг. Потребитель обязан 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обеспечить своевременное выполнение диспетчерских команд (распоряжений) субъекта оперативно-диспетчерского управления в электроэнергетике и соответствующих требований сетевой организации, а также нести ответственность за несоблюдение указанной обязанности.</w:t>
      </w: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929"/>
        <w:numPr>
          <w:ilvl w:val="2"/>
          <w:numId w:val="2"/>
        </w:numPr>
        <w:ind w:left="0" w:right="-1" w:firstLine="284"/>
        <w:jc w:val="both"/>
        <w:keepNext/>
        <w:widowControl w:val="off"/>
        <w:rPr>
          <w:rFonts w:ascii="Liberation Serif" w:hAnsi="Liberation Serif" w:cs="Liberation Serif"/>
          <w:sz w:val="18"/>
          <w:szCs w:val="18"/>
          <w:highlight w:val="white"/>
        </w:rPr>
      </w:pP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Поддерживать на границе балансовой принадлежности значения показателей качества электрической энергии, обусловленные работой энергопринимающих устройств потребителя, соответствующие требованиям, предъявляемым ГОСТ 32144-2013 по точки поставки, указанным в </w:t>
      </w:r>
      <w:r>
        <w:rPr>
          <w:rFonts w:ascii="Liberation Serif" w:hAnsi="Liberation Serif" w:cs="Liberation Serif"/>
          <w:sz w:val="18"/>
          <w:szCs w:val="18"/>
          <w:highlight w:val="white"/>
        </w:rPr>
        <w:fldChar w:fldCharType="begin"/>
      </w:r>
      <w:r>
        <w:rPr>
          <w:rFonts w:ascii="Liberation Serif" w:hAnsi="Liberation Serif" w:cs="Liberation Serif"/>
          <w:sz w:val="18"/>
          <w:szCs w:val="18"/>
          <w:highlight w:val="white"/>
        </w:rPr>
        <w:instrText xml:space="preserve"> HYPERLINK  \l "прил_4"</w:instrText>
      </w:r>
      <w:r>
        <w:rPr>
          <w:rFonts w:ascii="Liberation Serif" w:hAnsi="Liberation Serif" w:cs="Liberation Serif"/>
          <w:sz w:val="18"/>
          <w:szCs w:val="18"/>
          <w:highlight w:val="white"/>
        </w:rPr>
        <w:fldChar w:fldCharType="separate"/>
      </w:r>
      <w:r>
        <w:rPr>
          <w:rStyle w:val="1003"/>
          <w:rFonts w:ascii="Liberation Serif" w:hAnsi="Liberation Serif" w:cs="Liberation Serif"/>
          <w:color w:val="000000"/>
          <w:sz w:val="18"/>
          <w:szCs w:val="18"/>
          <w:highlight w:val="white"/>
          <w:u w:val="none"/>
        </w:rPr>
        <w:t xml:space="preserve">Приложениях № </w:t>
      </w:r>
      <w:r>
        <w:rPr>
          <w:rFonts w:ascii="Liberation Serif" w:hAnsi="Liberation Serif" w:cs="Liberation Serif"/>
          <w:sz w:val="18"/>
          <w:szCs w:val="18"/>
          <w:highlight w:val="white"/>
        </w:rPr>
        <w:fldChar w:fldCharType="end"/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2 и № </w:t>
      </w:r>
      <w:r>
        <w:rPr>
          <w:rFonts w:ascii="Liberation Serif" w:hAnsi="Liberation Serif" w:cs="Liberation Serif"/>
          <w:sz w:val="18"/>
          <w:szCs w:val="18"/>
          <w:highlight w:val="white"/>
        </w:rPr>
        <w:fldChar w:fldCharType="begin"/>
      </w:r>
      <w:r>
        <w:rPr>
          <w:rFonts w:ascii="Liberation Serif" w:hAnsi="Liberation Serif" w:cs="Liberation Serif"/>
          <w:sz w:val="18"/>
          <w:szCs w:val="18"/>
          <w:highlight w:val="white"/>
        </w:rPr>
        <w:instrText xml:space="preserve"> HYPERLINK  \l "прил_7"</w:instrText>
      </w:r>
      <w:r>
        <w:rPr>
          <w:rFonts w:ascii="Liberation Serif" w:hAnsi="Liberation Serif" w:cs="Liberation Serif"/>
          <w:sz w:val="18"/>
          <w:szCs w:val="18"/>
          <w:highlight w:val="white"/>
        </w:rPr>
        <w:fldChar w:fldCharType="separate"/>
      </w:r>
      <w:r>
        <w:rPr>
          <w:rStyle w:val="1003"/>
          <w:rFonts w:ascii="Liberation Serif" w:hAnsi="Liberation Serif" w:cs="Liberation Serif"/>
          <w:color w:val="000000"/>
          <w:sz w:val="18"/>
          <w:szCs w:val="18"/>
          <w:highlight w:val="white"/>
          <w:u w:val="none"/>
        </w:rPr>
        <w:t xml:space="preserve">5</w:t>
      </w:r>
      <w:r>
        <w:rPr>
          <w:rFonts w:ascii="Liberation Serif" w:hAnsi="Liberation Serif" w:cs="Liberation Serif"/>
          <w:sz w:val="18"/>
          <w:szCs w:val="18"/>
          <w:highlight w:val="white"/>
        </w:rPr>
        <w:fldChar w:fldCharType="end"/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 к настоящему договору.</w:t>
      </w: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929"/>
        <w:numPr>
          <w:ilvl w:val="2"/>
          <w:numId w:val="2"/>
        </w:numPr>
        <w:ind w:left="0" w:right="-1" w:firstLine="284"/>
        <w:jc w:val="both"/>
        <w:keepNext/>
        <w:widowControl w:val="off"/>
        <w:rPr>
          <w:rFonts w:ascii="Liberation Serif" w:hAnsi="Liberation Serif" w:cs="Liberation Serif"/>
          <w:sz w:val="18"/>
          <w:szCs w:val="18"/>
          <w:highlight w:val="white"/>
        </w:rPr>
      </w:pP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В случае реорганизации, изменения форм собственности, смене собственника или иного законного владельца, точек поставки электрической энергии по данному договору, изменения пер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ечня субабонентов, банковских реквизитов, почтового и юридического адреса, адреса веб-сайта, электронной почты, контактных телефонов, факса, потребитель обязан уведомить об этом поставщика в срок не позднее 5 рабочих дней с момента произошедших изменений. </w:t>
      </w: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929"/>
        <w:numPr>
          <w:ilvl w:val="2"/>
          <w:numId w:val="2"/>
        </w:numPr>
        <w:ind w:left="0" w:right="-1" w:firstLine="284"/>
        <w:jc w:val="both"/>
        <w:keepNext/>
        <w:widowControl w:val="off"/>
        <w:rPr>
          <w:rFonts w:ascii="Liberation Serif" w:hAnsi="Liberation Serif" w:cs="Liberation Serif"/>
          <w:sz w:val="18"/>
          <w:szCs w:val="18"/>
          <w:highlight w:val="white"/>
        </w:rPr>
      </w:pP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При получении от поставщика уведомления о вводе режима ограничения электропотребления электрической энергии (мощности) потребитель обязан незамедлительно уведомить об этом субабонентов, указанных в </w:t>
      </w:r>
      <w:r>
        <w:rPr>
          <w:rFonts w:ascii="Liberation Serif" w:hAnsi="Liberation Serif" w:cs="Liberation Serif"/>
          <w:sz w:val="18"/>
          <w:szCs w:val="18"/>
          <w:highlight w:val="white"/>
        </w:rPr>
        <w:fldChar w:fldCharType="begin"/>
      </w:r>
      <w:r>
        <w:rPr>
          <w:rFonts w:ascii="Liberation Serif" w:hAnsi="Liberation Serif" w:cs="Liberation Serif"/>
          <w:sz w:val="18"/>
          <w:szCs w:val="18"/>
          <w:highlight w:val="white"/>
        </w:rPr>
        <w:instrText xml:space="preserve"> HYPERLINK  \l "прил_4"</w:instrText>
      </w:r>
      <w:r>
        <w:rPr>
          <w:rFonts w:ascii="Liberation Serif" w:hAnsi="Liberation Serif" w:cs="Liberation Serif"/>
          <w:sz w:val="18"/>
          <w:szCs w:val="18"/>
          <w:highlight w:val="white"/>
        </w:rPr>
        <w:fldChar w:fldCharType="separate"/>
      </w:r>
      <w:r>
        <w:rPr>
          <w:rStyle w:val="1003"/>
          <w:rFonts w:ascii="Liberation Serif" w:hAnsi="Liberation Serif" w:cs="Liberation Serif"/>
          <w:color w:val="000000"/>
          <w:sz w:val="18"/>
          <w:szCs w:val="18"/>
          <w:highlight w:val="white"/>
          <w:u w:val="none"/>
        </w:rPr>
        <w:t xml:space="preserve">Приложение № </w:t>
      </w:r>
      <w:r>
        <w:rPr>
          <w:rFonts w:ascii="Liberation Serif" w:hAnsi="Liberation Serif" w:cs="Liberation Serif"/>
          <w:sz w:val="18"/>
          <w:szCs w:val="18"/>
          <w:highlight w:val="white"/>
        </w:rPr>
        <w:fldChar w:fldCharType="end"/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2 к настоящему договору,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 и предп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ринять все необходимые действия для обеспечения бесперебойной поставки им электрической энергии. Потребитель несёт ответственность за невыполнение таких действий, в том числе за убытки субабонентов, возникшие вследствие невыполнения таких действий.</w:t>
      </w: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929"/>
        <w:numPr>
          <w:ilvl w:val="2"/>
          <w:numId w:val="2"/>
        </w:numPr>
        <w:ind w:left="0" w:right="-1" w:firstLine="284"/>
        <w:jc w:val="both"/>
        <w:keepNext/>
        <w:widowControl w:val="off"/>
        <w:tabs>
          <w:tab w:val="num" w:pos="0" w:leader="none"/>
          <w:tab w:val="clear" w:pos="142" w:leader="none"/>
        </w:tabs>
        <w:rPr>
          <w:rFonts w:ascii="Liberation Serif" w:hAnsi="Liberation Serif" w:cs="Liberation Serif"/>
          <w:sz w:val="18"/>
          <w:szCs w:val="18"/>
          <w:highlight w:val="white"/>
        </w:rPr>
      </w:pP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По письменному требованию поставщика вводить режим частичного или полного ограничения потребления электрической энергии (мощности) субабонентам, указанным в Приложении №2 к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 настоящему договору. В случае неисполнения потребителем требований данного пункта договора, объём потреблённой субабонентом электрической энергии (мощности), в отношении к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оторого вводится режим частичного или полного ограничения потребления электрической энергии, с момента планируемого ограничения и до момента его отмены поставщиком, будет учитываться как собственное потребление электрической энергии (мощности) потребителя.</w:t>
      </w: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929"/>
        <w:numPr>
          <w:ilvl w:val="2"/>
          <w:numId w:val="2"/>
        </w:numPr>
        <w:ind w:left="0" w:right="-1" w:firstLine="284"/>
        <w:jc w:val="both"/>
        <w:keepNext/>
        <w:widowControl w:val="off"/>
        <w:tabs>
          <w:tab w:val="num" w:pos="0" w:leader="none"/>
          <w:tab w:val="clear" w:pos="142" w:leader="none"/>
        </w:tabs>
        <w:rPr>
          <w:rFonts w:ascii="Liberation Serif" w:hAnsi="Liberation Serif" w:cs="Liberation Serif"/>
          <w:sz w:val="18"/>
          <w:szCs w:val="18"/>
          <w:highlight w:val="white"/>
        </w:rPr>
      </w:pP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При обнаружении Потребителем, являющимся собственником энергопринимающих устрой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ств, в границах балансовой принадлежности которых установлен расчетный прибор учета, принадлежащий сетевой организации, поставщику или другому лицу, при выявлении фактов его неисправности или утраты обязан в течение одних суток сообщить об этом поставщику.</w:t>
      </w: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929"/>
        <w:numPr>
          <w:ilvl w:val="2"/>
          <w:numId w:val="2"/>
        </w:numPr>
        <w:ind w:left="0" w:right="-1" w:firstLine="284"/>
        <w:jc w:val="both"/>
        <w:keepNext/>
        <w:widowControl w:val="off"/>
        <w:tabs>
          <w:tab w:val="num" w:pos="0" w:leader="none"/>
          <w:tab w:val="clear" w:pos="142" w:leader="none"/>
        </w:tabs>
        <w:rPr>
          <w:rFonts w:ascii="Liberation Serif" w:hAnsi="Liberation Serif" w:cs="Liberation Serif"/>
          <w:sz w:val="18"/>
          <w:szCs w:val="18"/>
          <w:highlight w:val="white"/>
        </w:rPr>
      </w:pP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Потребитель в соответствии с Федеральным законом «О персональных данных» от 27.07.2006г. № 152-ФЗ своей волей и в своем интересе вы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ражает Поставщику, зарегистрированному по адресу: Российская Федерация, Саратовская область, г. о. город Саратов, г. Саратов, ул. им. Мичурина И.В., д. 166/168 , своё согласие на обработку персональных данных, согласно Приложению № 6 к настоящему договору.</w:t>
      </w: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929"/>
        <w:ind w:left="284" w:right="-1"/>
        <w:jc w:val="both"/>
        <w:keepNext/>
        <w:widowControl w:val="off"/>
        <w:rPr>
          <w:rFonts w:ascii="Liberation Serif" w:hAnsi="Liberation Serif" w:cs="Liberation Serif"/>
          <w:sz w:val="18"/>
          <w:szCs w:val="18"/>
          <w:highlight w:val="white"/>
        </w:rPr>
      </w:pPr>
      <w:r>
        <w:rPr>
          <w:rFonts w:ascii="Liberation Serif" w:hAnsi="Liberation Serif" w:cs="Liberation Serif"/>
          <w:b/>
          <w:sz w:val="18"/>
          <w:szCs w:val="18"/>
          <w:highlight w:val="white"/>
        </w:rPr>
        <w:t xml:space="preserve">2.4. Потребитель имеет право:</w:t>
      </w: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929"/>
        <w:numPr>
          <w:ilvl w:val="2"/>
          <w:numId w:val="4"/>
        </w:numPr>
        <w:ind w:left="0" w:right="-1" w:firstLine="284"/>
        <w:jc w:val="both"/>
        <w:keepNext/>
        <w:widowControl w:val="off"/>
        <w:rPr>
          <w:rFonts w:ascii="Liberation Serif" w:hAnsi="Liberation Serif" w:cs="Liberation Serif"/>
          <w:sz w:val="18"/>
          <w:szCs w:val="18"/>
          <w:highlight w:val="white"/>
        </w:rPr>
      </w:pPr>
      <w:r>
        <w:rPr>
          <w:highlight w:val="white"/>
        </w:rPr>
      </w:r>
      <w:bookmarkStart w:id="4" w:name="п_2_4_1"/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Выбрать в случаях и порядке, определенных 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Основны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ми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 положения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ми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 функционирования розничных рынков электрической энергии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 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ценовую категорию для производства расчётов за потребленную электрическую энергию (мощность) по настоящему договору.</w:t>
      </w: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929"/>
        <w:numPr>
          <w:ilvl w:val="2"/>
          <w:numId w:val="4"/>
        </w:numPr>
        <w:ind w:left="0" w:firstLine="284"/>
        <w:jc w:val="both"/>
        <w:keepNext/>
        <w:widowControl w:val="off"/>
        <w:rPr>
          <w:rFonts w:ascii="Liberation Serif" w:hAnsi="Liberation Serif" w:cs="Liberation Serif"/>
          <w:sz w:val="18"/>
          <w:szCs w:val="18"/>
          <w:highlight w:val="white"/>
        </w:rPr>
      </w:pPr>
      <w:r>
        <w:rPr>
          <w:highlight w:val="white"/>
        </w:rPr>
      </w:r>
      <w:bookmarkEnd w:id="4"/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Заявлять поставщику об ошибках, обнаруженных в расчётном документе. Подача заявления об ошибке в расчётном документе не освобождает потребителя от обязанности принять и оплатить в установленный срок расчётный документ в неоспариваемой части.</w:t>
      </w: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929"/>
        <w:numPr>
          <w:ilvl w:val="2"/>
          <w:numId w:val="4"/>
        </w:numPr>
        <w:ind w:left="0" w:firstLine="284"/>
        <w:jc w:val="both"/>
        <w:keepNext/>
        <w:widowControl w:val="off"/>
        <w:rPr>
          <w:rFonts w:ascii="Liberation Serif" w:hAnsi="Liberation Serif" w:cs="Liberation Serif"/>
          <w:sz w:val="18"/>
          <w:szCs w:val="18"/>
          <w:highlight w:val="white"/>
        </w:rPr>
      </w:pP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В одностороннем порядке отказаться от исполнения Договора полностью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 при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 соблюдени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и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 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условий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, предусмотренн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ых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 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п.2.3.7.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 Договора,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 а также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 пр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и условии оплаты поставщику не позднее, чем за 10 рабочих дней до заявляемой Потребителем даты расторжения Договора стоимости потребленной энергии (мощности), что должно быть подтверждено оплатой счета, выставляемого поставщиком в порядке, предусмотренном 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Основными положениями функционирования розничных рынков электрической энергии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.</w:t>
      </w:r>
      <w:bookmarkStart w:id="5" w:name="п_2_4_3"/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929"/>
        <w:numPr>
          <w:ilvl w:val="2"/>
          <w:numId w:val="4"/>
        </w:numPr>
        <w:ind w:left="0" w:firstLine="284"/>
        <w:jc w:val="both"/>
        <w:keepNext/>
        <w:widowControl w:val="off"/>
        <w:rPr>
          <w:rFonts w:ascii="Liberation Serif" w:hAnsi="Liberation Serif" w:cs="Liberation Serif"/>
          <w:sz w:val="18"/>
          <w:szCs w:val="18"/>
          <w:highlight w:val="white"/>
        </w:rPr>
      </w:pP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В одностороннем порядке уменьшить объемы энергии (м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ощности), приобретаемые у поставщика, путем приобретения части объемов энергии (мощности) по договору, обеспечивающему продажу энергии (мощности), заключенному с производителем электрической энергии (мощности) на розничном рынке в порядке, предусмотренном 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Основными положениями функционирования розничных рынков электрической энергии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 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и 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п.2.3.7.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 Договора.</w:t>
      </w:r>
      <w:bookmarkEnd w:id="5"/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929"/>
        <w:numPr>
          <w:ilvl w:val="2"/>
          <w:numId w:val="4"/>
        </w:numPr>
        <w:ind w:left="0" w:firstLine="284"/>
        <w:jc w:val="both"/>
        <w:keepNext/>
        <w:widowControl w:val="off"/>
        <w:rPr>
          <w:rFonts w:ascii="Liberation Serif" w:hAnsi="Liberation Serif" w:cs="Liberation Serif"/>
          <w:sz w:val="18"/>
          <w:szCs w:val="18"/>
          <w:highlight w:val="white"/>
        </w:rPr>
      </w:pP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С даты утраты поставщиком его статуса перейти на обслуживание к организации, которой присвоен статус гарантирующего поставщика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, 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к энергосбытовой (энергоснабжающей) организации или производителю энергии (мощности) на розничном рынке.</w:t>
      </w: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929"/>
        <w:ind w:right="-1" w:firstLine="284"/>
        <w:jc w:val="both"/>
        <w:keepNext/>
        <w:widowControl w:val="off"/>
        <w:rPr>
          <w:rFonts w:ascii="Liberation Serif" w:hAnsi="Liberation Serif" w:cs="Liberation Serif"/>
          <w:sz w:val="18"/>
          <w:szCs w:val="18"/>
          <w:highlight w:val="white"/>
        </w:rPr>
      </w:pP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2.4.6. 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Стороны имеют иные права и обязанности, а также несут иную ответственность, предусмотренные Договором и законодательством РФ.</w:t>
      </w: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929"/>
        <w:ind w:firstLine="284"/>
        <w:jc w:val="center"/>
        <w:keepNext/>
        <w:widowControl w:val="off"/>
        <w:rPr>
          <w:rFonts w:ascii="Liberation Serif" w:hAnsi="Liberation Serif" w:cs="Liberation Serif"/>
          <w:sz w:val="18"/>
          <w:szCs w:val="18"/>
          <w:highlight w:val="white"/>
        </w:rPr>
      </w:pPr>
      <w:r>
        <w:rPr>
          <w:rFonts w:ascii="Liberation Serif" w:hAnsi="Liberation Serif" w:cs="Liberation Serif"/>
          <w:b/>
          <w:sz w:val="18"/>
          <w:szCs w:val="18"/>
          <w:highlight w:val="white"/>
        </w:rPr>
        <w:t xml:space="preserve">3.  Учет потребления электрической энергии (мощности).</w:t>
      </w:r>
      <w:bookmarkStart w:id="6" w:name="_Ref172880105"/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929"/>
        <w:ind w:firstLine="284"/>
        <w:jc w:val="both"/>
        <w:keepNext/>
        <w:widowControl w:val="off"/>
        <w:rPr>
          <w:rFonts w:ascii="Liberation Serif" w:hAnsi="Liberation Serif" w:cs="Liberation Serif"/>
          <w:sz w:val="18"/>
          <w:szCs w:val="18"/>
          <w:highlight w:val="white"/>
        </w:rPr>
        <w:outlineLvl w:val="1"/>
      </w:pP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3.1. Определение объема потребления (производства) электрической энергии (мощности), а также оказанных услуг по передаче электрической энергии осуществляется на основании:</w:t>
      </w: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929"/>
        <w:ind w:right="-1" w:firstLine="284"/>
        <w:jc w:val="both"/>
        <w:keepNext/>
        <w:widowControl w:val="off"/>
        <w:tabs>
          <w:tab w:val="left" w:pos="0" w:leader="none"/>
        </w:tabs>
        <w:rPr>
          <w:rFonts w:ascii="Liberation Serif" w:hAnsi="Liberation Serif" w:cs="Liberation Serif"/>
          <w:sz w:val="18"/>
          <w:szCs w:val="18"/>
          <w:highlight w:val="white"/>
        </w:rPr>
      </w:pP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а)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 показаний приборов учета, в том числе включенных в состав измерительных комплексов, систем учета и приб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оров учета электрической энергии, присоединенных к интеллектуальным системам учета электрической энергии (мощности), и интеллектуальных систем учета электрической энергии (мощности), находящихся по адресам, указанным в Приложении № 3 к настоящему договору;</w:t>
      </w: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929"/>
        <w:ind w:right="-1" w:firstLine="284"/>
        <w:jc w:val="both"/>
        <w:keepNext/>
        <w:widowControl w:val="off"/>
        <w:tabs>
          <w:tab w:val="left" w:pos="0" w:leader="none"/>
        </w:tabs>
        <w:rPr>
          <w:rFonts w:ascii="Liberation Serif" w:hAnsi="Liberation Serif" w:cs="Liberation Serif"/>
          <w:sz w:val="18"/>
          <w:szCs w:val="18"/>
          <w:highlight w:val="white"/>
        </w:rPr>
      </w:pP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б)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 при отсутствии актуальных пок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азаний или непригодности к расчетам приборов учета, измерительных комплексов - на основании расчетных способов, которые определяются замещающей информацией или иными расчетными способами, предусмотренных действующим законодательством Российской Федерации. </w:t>
      </w: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929"/>
        <w:ind w:right="-1" w:firstLine="284"/>
        <w:jc w:val="both"/>
        <w:keepNext/>
        <w:widowControl w:val="off"/>
        <w:tabs>
          <w:tab w:val="left" w:pos="1134" w:leader="none"/>
        </w:tabs>
        <w:rPr>
          <w:rFonts w:ascii="Liberation Serif" w:hAnsi="Liberation Serif" w:cs="Liberation Serif"/>
          <w:sz w:val="18"/>
          <w:szCs w:val="18"/>
          <w:highlight w:val="white"/>
        </w:rPr>
      </w:pP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Св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едения об объёмах потребления электрической энергии (мощности) за расчётный период формируются с учётом ценовой категории, используемой в расчётах в соответствии с требованиями п.2.3.5. и п.2.4.1. 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настоящего договора.</w:t>
      </w: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929"/>
        <w:ind w:right="-1" w:firstLine="284"/>
        <w:jc w:val="both"/>
        <w:keepNext/>
        <w:widowControl w:val="off"/>
        <w:tabs>
          <w:tab w:val="left" w:pos="1134" w:leader="none"/>
        </w:tabs>
        <w:rPr>
          <w:rFonts w:ascii="Liberation Serif" w:hAnsi="Liberation Serif" w:cs="Liberation Serif"/>
          <w:sz w:val="18"/>
          <w:szCs w:val="18"/>
          <w:highlight w:val="white"/>
        </w:rPr>
      </w:pP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3.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2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. Сетев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ая организация обеспечивает коммерческий учет электрической энергии (мощности) в том числе замену, допуск в эксплуатацию приборов учета и (или) иного оборудования, а также нематериальных активов, которые необходимы для обеспечения коммерческого учета элект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рической энергии (мощности), и последующую их эксплуатацию, в том числе посредством интеллектуальных систем учета электрической энергии (мощности) в отношении непосредственно или опосредованно присоединенных к принадлежащим им на праве собственности или ин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ом законном основании объектам электросетевого хозяйства, энергопринимающих устройств потребителей электрической энергии (мощности), за исключением случаев, когда соответствующие обязанности возложены законодательством РФ об электроэнергетике на иное лицо.</w:t>
      </w: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929"/>
        <w:ind w:right="-1" w:firstLine="284"/>
        <w:jc w:val="both"/>
        <w:keepNext/>
        <w:widowControl w:val="off"/>
        <w:rPr>
          <w:rFonts w:ascii="Liberation Serif" w:hAnsi="Liberation Serif" w:cs="Liberation Serif"/>
          <w:sz w:val="18"/>
          <w:szCs w:val="18"/>
          <w:highlight w:val="white"/>
        </w:rPr>
      </w:pP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Тех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нические данные приборов учета (измерительных комплексов), их балансовая принадлежность, а также сведения о юридическом(их) лице(ах), ответственном(ых) в соответствии с законодательством РФ об электроэнергетике за эксплуатацию приборов учета, содержатся в </w:t>
      </w:r>
      <w:r>
        <w:rPr>
          <w:rFonts w:ascii="Liberation Serif" w:hAnsi="Liberation Serif" w:cs="Liberation Serif"/>
          <w:sz w:val="18"/>
          <w:szCs w:val="18"/>
          <w:highlight w:val="white"/>
        </w:rPr>
        <w:fldChar w:fldCharType="begin"/>
      </w:r>
      <w:r>
        <w:rPr>
          <w:rFonts w:ascii="Liberation Serif" w:hAnsi="Liberation Serif" w:cs="Liberation Serif"/>
          <w:sz w:val="18"/>
          <w:szCs w:val="18"/>
          <w:highlight w:val="white"/>
        </w:rPr>
        <w:instrText xml:space="preserve"> HYPERLINK  \l "прил_5"</w:instrText>
      </w:r>
      <w:r>
        <w:rPr>
          <w:rFonts w:ascii="Liberation Serif" w:hAnsi="Liberation Serif" w:cs="Liberation Serif"/>
          <w:sz w:val="18"/>
          <w:szCs w:val="18"/>
          <w:highlight w:val="white"/>
        </w:rPr>
        <w:fldChar w:fldCharType="separate"/>
      </w:r>
      <w:r>
        <w:rPr>
          <w:rStyle w:val="1003"/>
          <w:rFonts w:ascii="Liberation Serif" w:hAnsi="Liberation Serif" w:cs="Liberation Serif"/>
          <w:color w:val="000000"/>
          <w:sz w:val="18"/>
          <w:szCs w:val="18"/>
          <w:highlight w:val="white"/>
          <w:u w:val="none"/>
        </w:rPr>
        <w:t xml:space="preserve">Приложение № </w:t>
      </w:r>
      <w:r>
        <w:rPr>
          <w:rFonts w:ascii="Liberation Serif" w:hAnsi="Liberation Serif" w:cs="Liberation Serif"/>
          <w:sz w:val="18"/>
          <w:szCs w:val="18"/>
          <w:highlight w:val="white"/>
        </w:rPr>
        <w:fldChar w:fldCharType="end"/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3 к настоящему Договору.</w:t>
      </w: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929"/>
        <w:ind w:right="-1" w:firstLine="284"/>
        <w:jc w:val="both"/>
        <w:keepNext/>
        <w:widowControl w:val="off"/>
        <w:rPr>
          <w:rFonts w:ascii="Liberation Serif" w:hAnsi="Liberation Serif" w:cs="Liberation Serif"/>
          <w:sz w:val="18"/>
          <w:szCs w:val="18"/>
          <w:highlight w:val="white"/>
        </w:rPr>
      </w:pP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Се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тевая организация в случае неисполнения или ненадлежащего исполнения указанных обязанностей по установке, замене и допуску в эксплуатацию прибора учета несет ответственность, предусмотренную действующим законодательством РФ.</w:t>
      </w: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929"/>
        <w:ind w:right="-1" w:firstLine="284"/>
        <w:jc w:val="both"/>
        <w:keepNext/>
        <w:widowControl w:val="off"/>
        <w:rPr>
          <w:rFonts w:ascii="Liberation Serif" w:hAnsi="Liberation Serif" w:cs="Liberation Serif"/>
          <w:sz w:val="18"/>
          <w:szCs w:val="18"/>
          <w:highlight w:val="white"/>
        </w:rPr>
      </w:pP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3.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3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. Собственники приборов учета и (или) иного оборудования, используемых для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 обеспечения коммерческого учета электрической энергии (мощности), а также собственники (владельцы) и (или) пользователи объектов, на которых установлены такие приборы учета и (или) иное оборудование, не вправе по своему усмотрению демонтировать приборы уч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ета и (или) иное оборудование, ограничивать к ним доступ, вмешиваться в процесс удаленного сбора, обработки и передачи показаний приборов учета (измерительных трансформаторов), в любой иной форме препятствовать их использованию для обеспечения и осуществле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ния контроля коммерческого учета электрической энергии (мощности), в том числе препятствовать проведению проверок целостности и корректности их работы, использованию для этих целей данных, получаемых с принадлежащих им приборов учета электрической энергии.</w:t>
      </w: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929"/>
        <w:ind w:right="-1" w:firstLine="284"/>
        <w:jc w:val="both"/>
        <w:keepNext/>
        <w:widowControl w:val="off"/>
        <w:rPr>
          <w:rFonts w:ascii="Liberation Serif" w:hAnsi="Liberation Serif" w:cs="Liberation Serif"/>
          <w:sz w:val="18"/>
          <w:szCs w:val="18"/>
          <w:highlight w:val="white"/>
        </w:rPr>
      </w:pP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Обязанность по обеспечению сохранности и целостности прибора учета и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 (или) иного оборудования, используемых для обеспечения коммерческого учета электрической энергии (мощности), а также пломб и (или) знаков визуального контроля возлагается на собственника (владельца) энергопринимающих устройств, объектов по производству эл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ектрической энергии (мощности), объектов электросетевого хозяйства, в границах балансовой принадлежности которых установлены приборы учета и (или) иное оборудование, которое используется для обеспечения коммерческого учета электрической энергии (мощности).</w:t>
      </w: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929"/>
        <w:ind w:right="-1" w:firstLine="284"/>
        <w:jc w:val="both"/>
        <w:keepNext/>
        <w:widowControl w:val="off"/>
        <w:rPr>
          <w:rFonts w:ascii="Liberation Serif" w:hAnsi="Liberation Serif" w:cs="Liberation Serif"/>
          <w:sz w:val="18"/>
          <w:szCs w:val="18"/>
          <w:highlight w:val="white"/>
        </w:rPr>
      </w:pP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Указанные лица в соответствии с законодательством Российской Федерации обязаны возместить сетевой организации (поставщику) убытки, причиненные неисполнением или ненад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лежащим исполнением обязанностей по обеспечению сохранности и целостности установленных сетевой организацией (поставщиком) приборов учета и (или) иного оборудования, которые используются для обеспечения коммерческого учета электрической энергии (мощности).</w:t>
      </w: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929"/>
        <w:ind w:right="-1" w:firstLine="284"/>
        <w:jc w:val="both"/>
        <w:keepNext/>
        <w:widowControl w:val="off"/>
        <w:rPr>
          <w:rFonts w:ascii="Liberation Serif" w:hAnsi="Liberation Serif" w:cs="Liberation Serif"/>
          <w:sz w:val="18"/>
          <w:szCs w:val="18"/>
          <w:highlight w:val="white"/>
        </w:rPr>
      </w:pP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3.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4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. Порядок установки (замены) и допуска установленного прибора учета в эксплуатацию лицом, обязанным осуществлять такие действия в соответствии с законодательством РФ об электроэнергетике, в том числе порядок действий Потребителя и 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П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оставщика в рамках указанных процедур, по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рядок сообщения о выходе прибора учета (измерительного комплекса, измерительных трансформаторов) из строя и его (их) утрате установлены Основными положениями функционирования розничных рынков электрической энергии и иными нормативными правовыми актами РФ. </w:t>
      </w: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929"/>
        <w:ind w:firstLine="284"/>
        <w:jc w:val="both"/>
        <w:keepNext/>
        <w:widowControl w:val="off"/>
        <w:rPr>
          <w:rFonts w:ascii="Liberation Serif" w:hAnsi="Liberation Serif" w:cs="Liberation Serif"/>
          <w:sz w:val="18"/>
          <w:szCs w:val="18"/>
          <w:highlight w:val="white"/>
        </w:rPr>
        <w:outlineLvl w:val="1"/>
      </w:pP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3.5. 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Объём принятой и подлежащей оплате 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П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отребителем электрической энергии (мощности) определяется без учёта объёмов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 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потребления электрической энергии (мощности) субабонентов (</w:t>
      </w:r>
      <w:r>
        <w:rPr>
          <w:rFonts w:ascii="Liberation Serif" w:hAnsi="Liberation Serif" w:cs="Liberation Serif"/>
          <w:sz w:val="18"/>
          <w:szCs w:val="18"/>
          <w:highlight w:val="white"/>
        </w:rPr>
        <w:fldChar w:fldCharType="begin"/>
      </w:r>
      <w:r>
        <w:rPr>
          <w:rFonts w:ascii="Liberation Serif" w:hAnsi="Liberation Serif" w:cs="Liberation Serif"/>
          <w:sz w:val="18"/>
          <w:szCs w:val="18"/>
          <w:highlight w:val="white"/>
        </w:rPr>
        <w:instrText xml:space="preserve"> HYPERLINK  \l "прил_4"</w:instrText>
      </w:r>
      <w:r>
        <w:rPr>
          <w:rFonts w:ascii="Liberation Serif" w:hAnsi="Liberation Serif" w:cs="Liberation Serif"/>
          <w:sz w:val="18"/>
          <w:szCs w:val="18"/>
          <w:highlight w:val="white"/>
        </w:rPr>
        <w:fldChar w:fldCharType="separate"/>
      </w:r>
      <w:r>
        <w:rPr>
          <w:rStyle w:val="1003"/>
          <w:rFonts w:ascii="Liberation Serif" w:hAnsi="Liberation Serif" w:cs="Liberation Serif"/>
          <w:color w:val="000000"/>
          <w:sz w:val="18"/>
          <w:szCs w:val="18"/>
          <w:highlight w:val="white"/>
          <w:u w:val="none"/>
        </w:rPr>
        <w:t xml:space="preserve">Приложение № </w:t>
      </w:r>
      <w:r>
        <w:rPr>
          <w:rFonts w:ascii="Liberation Serif" w:hAnsi="Liberation Serif" w:cs="Liberation Serif"/>
          <w:sz w:val="18"/>
          <w:szCs w:val="18"/>
          <w:highlight w:val="white"/>
        </w:rPr>
        <w:fldChar w:fldCharType="end"/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2). </w:t>
      </w: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929"/>
        <w:ind w:firstLine="284"/>
        <w:jc w:val="both"/>
        <w:keepNext/>
        <w:widowControl w:val="off"/>
        <w:rPr>
          <w:rFonts w:ascii="Liberation Serif" w:hAnsi="Liberation Serif" w:cs="Liberation Serif"/>
          <w:sz w:val="18"/>
          <w:szCs w:val="18"/>
          <w:highlight w:val="white"/>
        </w:rPr>
        <w:outlineLvl w:val="1"/>
      </w:pP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3.6. 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В случае, расположения объектов энергоснабжения потребителя в 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нежилых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 помещения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х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 многоквартирных жилых дом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ов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, потребитель та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кже оплачивает объем потребленной электрической энергии на содержание общего имущества (далее – СОИ) многоквартирного дома. Расчет объема и стоимости потребленной электрической энергии на СОИ, производится в соответствии с требованиями законодательства РФ.</w:t>
      </w: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929"/>
        <w:numPr>
          <w:ilvl w:val="1"/>
          <w:numId w:val="19"/>
        </w:numPr>
        <w:ind w:left="0" w:firstLine="284"/>
        <w:jc w:val="both"/>
        <w:keepNext/>
        <w:widowControl w:val="off"/>
        <w:rPr>
          <w:rFonts w:ascii="Liberation Serif" w:hAnsi="Liberation Serif" w:cs="Liberation Serif"/>
          <w:sz w:val="18"/>
          <w:szCs w:val="18"/>
          <w:highlight w:val="white"/>
        </w:rPr>
        <w:outlineLvl w:val="1"/>
      </w:pP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В случае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,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 если прибор учета расположен 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не 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на границе балансовой принадлежности объектов электроэнергетики (энерг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опринимающих устройств) потребителя, объем потребления (производства, передачи) электрической энергии, определенный на основании показаний такого прибора учета, в целях осуществления расчетов по настоящему договору подлежит корректировке на величину потерь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 электрической энергии, указанных в Приложении № 2 и Приложении № 3 к настоящему договору, возникающих на участке сети от границы балансовой принадлежности объектов электроэнергетики (энергопринимающих устройств) потребителя до места установки прибора учет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а. Расчет величины потерь в таком случае осуществляется сетевой организацией в соответствии с актом уполномоченного федерального органа, регламентирующим расчет нормативов технологических потерь электрической энергии при ее передаче по электрическим сетям.</w:t>
      </w: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929"/>
        <w:numPr>
          <w:ilvl w:val="1"/>
          <w:numId w:val="19"/>
        </w:numPr>
        <w:ind w:left="0" w:firstLine="284"/>
        <w:jc w:val="both"/>
        <w:keepNext/>
        <w:widowControl w:val="off"/>
        <w:rPr>
          <w:rFonts w:ascii="Liberation Serif" w:hAnsi="Liberation Serif" w:cs="Liberation Serif"/>
          <w:sz w:val="18"/>
          <w:szCs w:val="18"/>
          <w:highlight w:val="white"/>
        </w:rPr>
        <w:outlineLvl w:val="1"/>
      </w:pP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В случае если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,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 определение объема потребленной энергии в рамках Договора осуществляется с использованием совокупности точек учета, при этом безучетное потребление выявлено только в отношени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и одной (нескольких) из используемых точек учета, при отсутствии согласованного в рамках Договора распределения величины максимальной мощности по точкам учета, расчет объема безучетного потребления производится расчетным способом, установленным действующим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 законодательством РФ, с учетом распределения максимальной мощности энергопринимающих устройств в границах балансовой принадлежности по точкам учета пропорционально величине допустимой длительной токовой нагрузки соответствующего вводного провода (кабеля).</w:t>
      </w: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929"/>
        <w:numPr>
          <w:ilvl w:val="1"/>
          <w:numId w:val="19"/>
        </w:numPr>
        <w:ind w:left="0" w:firstLine="284"/>
        <w:jc w:val="both"/>
        <w:keepNext/>
        <w:widowControl w:val="off"/>
        <w:rPr>
          <w:rFonts w:ascii="Liberation Serif" w:hAnsi="Liberation Serif" w:cs="Liberation Serif"/>
          <w:sz w:val="18"/>
          <w:szCs w:val="18"/>
          <w:highlight w:val="white"/>
        </w:rPr>
        <w:outlineLvl w:val="1"/>
      </w:pP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По 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факту выявленного в ходе проверки безучетного потребления электрической энергии сетевой организацией составляется акт о неучтенном потреблении электрической энергии на основании, которого осуществляются расчеты за потребленную таким образом электроэнергию.</w:t>
      </w: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929"/>
        <w:numPr>
          <w:ilvl w:val="1"/>
          <w:numId w:val="19"/>
        </w:numPr>
        <w:ind w:right="-1"/>
        <w:jc w:val="both"/>
        <w:keepNext/>
        <w:widowControl w:val="off"/>
        <w:rPr>
          <w:rFonts w:ascii="Liberation Serif" w:hAnsi="Liberation Serif" w:cs="Liberation Serif"/>
          <w:sz w:val="18"/>
          <w:szCs w:val="18"/>
          <w:highlight w:val="white"/>
        </w:rPr>
      </w:pP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Лицами, ответственными за снятие показаний расчетного прибора учета, являются:</w:t>
      </w: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929"/>
        <w:ind w:right="-1" w:firstLine="284"/>
        <w:jc w:val="both"/>
        <w:keepNext/>
        <w:widowControl w:val="off"/>
        <w:tabs>
          <w:tab w:val="left" w:pos="567" w:leader="none"/>
        </w:tabs>
        <w:rPr>
          <w:highlight w:val="white"/>
        </w:rPr>
      </w:pP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- сетевая организация в отношении приборов учета, присоединенных к интеллектуальным системам у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чета электрической энергии (мощности) соответствующей сетевой организации, а также иных расчетных приборов учета, расположенных в границах объектов электросетевого хозяйства сетевых организаций или в границах бесхозяйных объектов электросетевого хозяйства;</w:t>
      </w:r>
      <w:r>
        <w:rPr>
          <w:highlight w:val="white"/>
        </w:rPr>
      </w:r>
      <w:r>
        <w:rPr>
          <w:highlight w:val="white"/>
        </w:rPr>
      </w:r>
    </w:p>
    <w:p>
      <w:pPr>
        <w:pStyle w:val="929"/>
        <w:ind w:right="-1" w:firstLine="284"/>
        <w:jc w:val="both"/>
        <w:keepNext/>
        <w:widowControl w:val="off"/>
        <w:tabs>
          <w:tab w:val="left" w:pos="567" w:leader="none"/>
        </w:tabs>
        <w:rPr>
          <w:rFonts w:ascii="Liberation Serif" w:hAnsi="Liberation Serif" w:cs="Liberation Serif"/>
          <w:sz w:val="18"/>
          <w:szCs w:val="18"/>
          <w:highlight w:val="white"/>
        </w:rPr>
      </w:pP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- потребители, собственники (владельцы) объектов электросетевого хозяйства в отношении расчетных приборов учета, установленных в границах объектов таких лиц и не присоединенных к интеллектуальным системам учета электрической энергии (мощности).</w:t>
      </w: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929"/>
        <w:numPr>
          <w:ilvl w:val="1"/>
          <w:numId w:val="19"/>
        </w:numPr>
        <w:ind w:left="0" w:right="-1" w:firstLine="284"/>
        <w:jc w:val="both"/>
        <w:keepNext/>
        <w:widowControl w:val="off"/>
        <w:tabs>
          <w:tab w:val="left" w:pos="567" w:leader="none"/>
        </w:tabs>
        <w:rPr>
          <w:rFonts w:ascii="Liberation Serif" w:hAnsi="Liberation Serif" w:cs="Liberation Serif"/>
          <w:sz w:val="18"/>
          <w:szCs w:val="18"/>
          <w:highlight w:val="white"/>
        </w:rPr>
      </w:pP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Стороны имеют иные права и обязанности по обеспечению учёта потреблённой электрической энергии (мощности), а также несут иную ответственность, предусмотренные Договором и законодательством РФ.</w:t>
      </w: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929"/>
        <w:numPr>
          <w:ilvl w:val="0"/>
          <w:numId w:val="19"/>
        </w:numPr>
        <w:jc w:val="center"/>
        <w:keepNext/>
        <w:spacing w:before="240"/>
        <w:widowControl w:val="off"/>
        <w:rPr>
          <w:rFonts w:ascii="Liberation Serif" w:hAnsi="Liberation Serif" w:cs="Liberation Serif"/>
          <w:b/>
          <w:sz w:val="18"/>
          <w:szCs w:val="18"/>
          <w:highlight w:val="white"/>
        </w:rPr>
        <w:outlineLvl w:val="0"/>
      </w:pPr>
      <w:r>
        <w:rPr>
          <w:rFonts w:ascii="Liberation Serif" w:hAnsi="Liberation Serif" w:cs="Liberation Serif"/>
          <w:b/>
          <w:sz w:val="18"/>
          <w:szCs w:val="18"/>
          <w:highlight w:val="white"/>
        </w:rPr>
        <w:t xml:space="preserve">Ограничение режима потребления электрической энергии (мощности).</w:t>
      </w:r>
      <w:r>
        <w:rPr>
          <w:rFonts w:ascii="Liberation Serif" w:hAnsi="Liberation Serif" w:cs="Liberation Serif"/>
          <w:b/>
          <w:sz w:val="18"/>
          <w:szCs w:val="18"/>
          <w:highlight w:val="white"/>
        </w:rPr>
      </w:r>
      <w:r>
        <w:rPr>
          <w:rFonts w:ascii="Liberation Serif" w:hAnsi="Liberation Serif" w:cs="Liberation Serif"/>
          <w:b/>
          <w:sz w:val="18"/>
          <w:szCs w:val="18"/>
          <w:highlight w:val="white"/>
        </w:rPr>
      </w:r>
    </w:p>
    <w:p>
      <w:pPr>
        <w:pStyle w:val="929"/>
        <w:numPr>
          <w:ilvl w:val="1"/>
          <w:numId w:val="1"/>
        </w:numPr>
        <w:ind w:left="0" w:firstLine="284"/>
        <w:jc w:val="both"/>
        <w:keepNext/>
        <w:widowControl w:val="off"/>
        <w:rPr>
          <w:rFonts w:ascii="Liberation Serif" w:hAnsi="Liberation Serif" w:cs="Liberation Serif"/>
          <w:sz w:val="18"/>
          <w:szCs w:val="18"/>
          <w:highlight w:val="white"/>
        </w:rPr>
        <w:outlineLvl w:val="1"/>
      </w:pP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Порядок и основа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ния введения ограничения режима потребления энергии в отношении энергопринимающих устройств и (или) объектов электроэнергетики Потребителя по Договору, в том числе по инициативе поставщика, порядок и основания возобновления подачи энергии, устанавливаются 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Правилами полного и (или) частичного ограничения режима потребления электрической энергии.</w:t>
      </w: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929"/>
        <w:numPr>
          <w:ilvl w:val="1"/>
          <w:numId w:val="1"/>
        </w:numPr>
        <w:ind w:left="0" w:firstLine="284"/>
        <w:jc w:val="both"/>
        <w:keepNext/>
        <w:widowControl w:val="off"/>
        <w:rPr>
          <w:rFonts w:ascii="Liberation Serif" w:hAnsi="Liberation Serif" w:cs="Liberation Serif"/>
          <w:sz w:val="18"/>
          <w:szCs w:val="18"/>
          <w:highlight w:val="white"/>
        </w:rPr>
        <w:outlineLvl w:val="1"/>
      </w:pP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Уведомление потребителя о введении ограничения режима потребления электрической энергии (мощности) осуществляется любым из следующих способов:</w:t>
      </w: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929"/>
        <w:numPr>
          <w:ilvl w:val="0"/>
          <w:numId w:val="18"/>
        </w:numPr>
        <w:ind w:left="0" w:right="-1" w:firstLine="284"/>
        <w:jc w:val="both"/>
        <w:keepNext/>
        <w:widowControl w:val="off"/>
        <w:rPr>
          <w:rFonts w:ascii="Liberation Serif" w:hAnsi="Liberation Serif" w:cs="Liberation Serif"/>
          <w:sz w:val="18"/>
          <w:szCs w:val="18"/>
          <w:highlight w:val="white"/>
        </w:rPr>
      </w:pP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вручение уведомления потребителю либо его представителю нарочно под расписку о вручении;</w:t>
      </w: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929"/>
        <w:numPr>
          <w:ilvl w:val="0"/>
          <w:numId w:val="18"/>
        </w:numPr>
        <w:ind w:left="0" w:right="-1" w:firstLine="284"/>
        <w:jc w:val="both"/>
        <w:keepNext/>
        <w:widowControl w:val="off"/>
        <w:rPr>
          <w:rFonts w:ascii="Liberation Serif" w:hAnsi="Liberation Serif" w:cs="Liberation Serif"/>
          <w:sz w:val="18"/>
          <w:szCs w:val="18"/>
          <w:highlight w:val="white"/>
        </w:rPr>
      </w:pP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отправка уведомления заказным письмом на почтовый адрес потребителя, указанный в п.11.2 настоящего договора, 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с уведомлением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 о вручении почтового отправления;</w:t>
      </w: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929"/>
        <w:numPr>
          <w:ilvl w:val="0"/>
          <w:numId w:val="18"/>
        </w:numPr>
        <w:ind w:left="0" w:right="-1" w:firstLine="284"/>
        <w:jc w:val="both"/>
        <w:keepNext/>
        <w:widowControl w:val="off"/>
        <w:rPr>
          <w:rFonts w:ascii="Liberation Serif" w:hAnsi="Liberation Serif" w:cs="Liberation Serif"/>
          <w:sz w:val="18"/>
          <w:szCs w:val="18"/>
          <w:highlight w:val="white"/>
        </w:rPr>
      </w:pP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отправка уведомления в электронном виде с использованием телекоммуникационных каналов связи и усиленной квалифицированной электронной подписи, в соответствии с требованиями п.6.7 настоящего договора;</w:t>
      </w: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929"/>
        <w:numPr>
          <w:ilvl w:val="0"/>
          <w:numId w:val="18"/>
        </w:numPr>
        <w:ind w:left="0" w:right="-1" w:firstLine="284"/>
        <w:jc w:val="both"/>
        <w:keepNext/>
        <w:widowControl w:val="off"/>
        <w:rPr>
          <w:rFonts w:ascii="Liberation Serif" w:hAnsi="Liberation Serif" w:cs="Liberation Serif"/>
          <w:sz w:val="18"/>
          <w:szCs w:val="18"/>
          <w:highlight w:val="white"/>
        </w:rPr>
      </w:pP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отправка уведомления потребителю через «личный кабинет клиента» на официальном сайте поставщика </w:t>
      </w:r>
      <w:r>
        <w:rPr>
          <w:rFonts w:ascii="Liberation Serif" w:hAnsi="Liberation Serif" w:cs="Liberation Serif"/>
          <w:sz w:val="18"/>
          <w:szCs w:val="18"/>
          <w:highlight w:val="white"/>
        </w:rPr>
        <w:fldChar w:fldCharType="begin"/>
      </w:r>
      <w:r>
        <w:rPr>
          <w:rFonts w:ascii="Liberation Serif" w:hAnsi="Liberation Serif" w:cs="Liberation Serif"/>
          <w:sz w:val="18"/>
          <w:szCs w:val="18"/>
          <w:highlight w:val="white"/>
        </w:rPr>
        <w:instrText xml:space="preserve"> HYPERLINK "http://www.saratovenergo.ru/"</w:instrText>
      </w:r>
      <w:r>
        <w:rPr>
          <w:rFonts w:ascii="Liberation Serif" w:hAnsi="Liberation Serif" w:cs="Liberation Serif"/>
          <w:sz w:val="18"/>
          <w:szCs w:val="18"/>
          <w:highlight w:val="white"/>
        </w:rPr>
        <w:fldChar w:fldCharType="separate"/>
      </w:r>
      <w:r>
        <w:rPr>
          <w:rStyle w:val="1003"/>
          <w:rFonts w:ascii="Liberation Serif" w:hAnsi="Liberation Serif" w:cs="Liberation Serif"/>
          <w:color w:val="000000"/>
          <w:sz w:val="18"/>
          <w:szCs w:val="18"/>
          <w:highlight w:val="white"/>
        </w:rPr>
        <w:t xml:space="preserve">www.saratovenergo.ru</w:t>
      </w:r>
      <w:r>
        <w:rPr>
          <w:rFonts w:ascii="Liberation Serif" w:hAnsi="Liberation Serif" w:cs="Liberation Serif"/>
          <w:sz w:val="18"/>
          <w:szCs w:val="18"/>
          <w:highlight w:val="white"/>
        </w:rPr>
        <w:fldChar w:fldCharType="end"/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  в информационно-телекоммуникационной сети «Интернет»;</w:t>
      </w: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929"/>
        <w:numPr>
          <w:ilvl w:val="0"/>
          <w:numId w:val="18"/>
        </w:numPr>
        <w:ind w:left="0" w:right="-1" w:firstLine="284"/>
        <w:jc w:val="both"/>
        <w:keepNext/>
        <w:widowControl w:val="off"/>
        <w:rPr>
          <w:rFonts w:ascii="Liberation Serif" w:hAnsi="Liberation Serif" w:cs="Liberation Serif"/>
          <w:sz w:val="18"/>
          <w:szCs w:val="18"/>
          <w:highlight w:val="white"/>
        </w:rPr>
      </w:pP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отправка уведомления в сканированном виде на адрес электронной почты потребителя, указанный в п.11.2 договора;</w:t>
      </w: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929"/>
        <w:numPr>
          <w:ilvl w:val="0"/>
          <w:numId w:val="18"/>
        </w:numPr>
        <w:ind w:left="0" w:right="-1" w:firstLine="284"/>
        <w:jc w:val="both"/>
        <w:keepNext/>
        <w:widowControl w:val="off"/>
        <w:rPr>
          <w:rFonts w:ascii="Liberation Serif" w:hAnsi="Liberation Serif" w:cs="Liberation Serif"/>
          <w:sz w:val="18"/>
          <w:szCs w:val="18"/>
          <w:highlight w:val="white"/>
        </w:rPr>
      </w:pP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посредством включения текста уведом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ления в счет на оплату потребленной электрической энергии (мощности), оказанных услуг по передаче электрической энергии и (или) услуг, оказание которых является неотъемлемой частью процесса поставки электрической энергии потребителю по настоящему договору;</w:t>
      </w: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929"/>
        <w:numPr>
          <w:ilvl w:val="0"/>
          <w:numId w:val="18"/>
        </w:numPr>
        <w:ind w:left="0" w:right="-1" w:firstLine="284"/>
        <w:jc w:val="both"/>
        <w:keepNext/>
        <w:widowControl w:val="off"/>
        <w:rPr>
          <w:rFonts w:ascii="Liberation Serif" w:hAnsi="Liberation Serif" w:cs="Liberation Serif"/>
          <w:sz w:val="18"/>
          <w:szCs w:val="18"/>
          <w:highlight w:val="white"/>
        </w:rPr>
      </w:pP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отправка короткого текстового сообщения (смс-сообщение) на номер мобильного телефона потребителя, указанный в п.11.2 договора, и иным способом, позволяющим подтвердить доставку уведомления о введении ограничения режима потребления.</w:t>
      </w: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929"/>
        <w:ind w:right="-1" w:firstLine="284"/>
        <w:jc w:val="both"/>
        <w:keepNext/>
        <w:widowControl w:val="off"/>
        <w:rPr>
          <w:rFonts w:ascii="Liberation Serif" w:hAnsi="Liberation Serif" w:cs="Liberation Serif"/>
          <w:sz w:val="18"/>
          <w:szCs w:val="18"/>
          <w:highlight w:val="white"/>
        </w:rPr>
      </w:pP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Возобновление подачи электрической энергии осуществляется после устранения Потребителем оснований для введения ограничения режима потребления в порядке и сроки, установленные 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Правилами полного и (или) частичного ограничения режима потребления электрической энергии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.</w:t>
      </w: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929"/>
        <w:numPr>
          <w:ilvl w:val="1"/>
          <w:numId w:val="1"/>
        </w:numPr>
        <w:ind w:left="0" w:firstLine="284"/>
        <w:jc w:val="both"/>
        <w:keepNext/>
        <w:widowControl w:val="off"/>
        <w:rPr>
          <w:rFonts w:ascii="Liberation Serif" w:hAnsi="Liberation Serif" w:cs="Liberation Serif"/>
          <w:sz w:val="18"/>
          <w:szCs w:val="18"/>
          <w:highlight w:val="white"/>
        </w:rPr>
        <w:outlineLvl w:val="1"/>
      </w:pP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Уведомление о введении ограничения режима потребления считается доставленным, а Потребитель надлежащим образом, уведомленным в день доставки Потребителю уведомления способами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,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 указанными в соответствии с требованиями п.4.2. настоящего договора.</w:t>
      </w: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929"/>
        <w:numPr>
          <w:ilvl w:val="1"/>
          <w:numId w:val="1"/>
        </w:numPr>
        <w:ind w:left="0" w:firstLine="284"/>
        <w:jc w:val="both"/>
        <w:keepNext/>
        <w:widowControl w:val="off"/>
        <w:rPr>
          <w:rFonts w:ascii="Liberation Serif" w:hAnsi="Liberation Serif" w:cs="Liberation Serif"/>
          <w:sz w:val="18"/>
          <w:szCs w:val="18"/>
          <w:highlight w:val="white"/>
        </w:rPr>
        <w:outlineLvl w:val="1"/>
      </w:pPr>
      <w:r>
        <w:rPr>
          <w:highlight w:val="white"/>
        </w:rPr>
      </w:r>
      <w:bookmarkStart w:id="7" w:name="_Hlk102121750"/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Стороны соглашаются и признают, что подтверждением надлежащего уведомлени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я Потребителя о введении ограничения режима потребления являются: по адресу электронной почты – распечатка страницы электронной почты с указанием даты и времени направления письма с отсканированным текстом уведомления на адрес электронной почты Потребителя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, указанный в п.11.2. Договора; посредством «Личного кабинета» – распечатка скриншота интернет-страницы «Личного кабинета», с указанием ее адреса, а также даты и времени размещения уведомления о введении ограничения, с отсканированным текстом уведомления. </w:t>
      </w: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929"/>
        <w:ind w:left="360" w:right="-1"/>
        <w:jc w:val="both"/>
        <w:keepNext/>
        <w:widowControl w:val="off"/>
        <w:tabs>
          <w:tab w:val="left" w:pos="567" w:leader="none"/>
        </w:tabs>
        <w:rPr>
          <w:rFonts w:ascii="Liberation Serif" w:hAnsi="Liberation Serif" w:cs="Liberation Serif"/>
          <w:sz w:val="18"/>
          <w:szCs w:val="18"/>
          <w:highlight w:val="white"/>
        </w:rPr>
      </w:pPr>
      <w:r>
        <w:rPr>
          <w:highlight w:val="white"/>
        </w:rPr>
      </w:r>
      <w:bookmarkEnd w:id="6"/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929"/>
        <w:numPr>
          <w:ilvl w:val="0"/>
          <w:numId w:val="17"/>
        </w:numPr>
        <w:ind w:right="-1"/>
        <w:jc w:val="center"/>
        <w:keepNext/>
        <w:widowControl w:val="off"/>
        <w:tabs>
          <w:tab w:val="left" w:pos="1134" w:leader="none"/>
        </w:tabs>
        <w:rPr>
          <w:rFonts w:ascii="Liberation Serif" w:hAnsi="Liberation Serif" w:cs="Liberation Serif"/>
          <w:b/>
          <w:sz w:val="18"/>
          <w:szCs w:val="18"/>
          <w:highlight w:val="white"/>
        </w:rPr>
      </w:pPr>
      <w:r>
        <w:rPr>
          <w:highlight w:val="white"/>
        </w:rPr>
      </w:r>
      <w:bookmarkEnd w:id="7"/>
      <w:r>
        <w:rPr>
          <w:rFonts w:ascii="Liberation Serif" w:hAnsi="Liberation Serif" w:cs="Liberation Serif"/>
          <w:b/>
          <w:sz w:val="18"/>
          <w:szCs w:val="18"/>
          <w:highlight w:val="white"/>
        </w:rPr>
        <w:t xml:space="preserve">Цена договора</w:t>
      </w:r>
      <w:r>
        <w:rPr>
          <w:rFonts w:ascii="Liberation Serif" w:hAnsi="Liberation Serif" w:cs="Liberation Serif"/>
          <w:b/>
          <w:sz w:val="18"/>
          <w:szCs w:val="18"/>
          <w:highlight w:val="white"/>
        </w:rPr>
      </w:r>
      <w:r>
        <w:rPr>
          <w:rFonts w:ascii="Liberation Serif" w:hAnsi="Liberation Serif" w:cs="Liberation Serif"/>
          <w:b/>
          <w:sz w:val="18"/>
          <w:szCs w:val="18"/>
          <w:highlight w:val="white"/>
        </w:rPr>
      </w:r>
    </w:p>
    <w:p>
      <w:pPr>
        <w:pStyle w:val="929"/>
        <w:numPr>
          <w:ilvl w:val="1"/>
          <w:numId w:val="17"/>
        </w:numPr>
        <w:ind w:left="0" w:firstLine="284"/>
        <w:jc w:val="both"/>
        <w:keepNext/>
        <w:widowControl w:val="off"/>
        <w:rPr>
          <w:rFonts w:ascii="Liberation Serif" w:hAnsi="Liberation Serif" w:cs="Liberation Serif"/>
          <w:sz w:val="18"/>
          <w:szCs w:val="18"/>
          <w:highlight w:val="white"/>
        </w:rPr>
        <w:outlineLvl w:val="1"/>
      </w:pP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О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риентировочная цена настоящего договора составляет: ____________ тыс.руб., в том числе НДС ____________ тыс.руб. Ориентировочная цена рассчитана исходя из произведения договорного количества поставки электрической энергии (мощности) на прогнозные значения 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цен, сформирован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ных на основании фактически сложившихся предельных уровней нерегулируемых цен на электрическую энергию (мощность) за последний месяц, с учетом выбранной Потребителем для расчетов ценовой категории и расчетного уровня напряжения, указанных в Приложении № 1.</w:t>
      </w: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929"/>
        <w:ind w:left="284"/>
        <w:jc w:val="both"/>
        <w:keepNext/>
        <w:widowControl w:val="off"/>
        <w:tabs>
          <w:tab w:val="left" w:pos="0" w:leader="none"/>
        </w:tabs>
        <w:rPr>
          <w:rFonts w:ascii="Liberation Serif" w:hAnsi="Liberation Serif" w:cs="Liberation Serif"/>
          <w:sz w:val="18"/>
          <w:szCs w:val="18"/>
          <w:highlight w:val="white"/>
        </w:rPr>
      </w:pP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929"/>
        <w:numPr>
          <w:ilvl w:val="0"/>
          <w:numId w:val="5"/>
        </w:numPr>
        <w:ind w:right="-1" w:firstLine="284"/>
        <w:jc w:val="center"/>
        <w:keepNext/>
        <w:widowControl w:val="off"/>
        <w:rPr>
          <w:rFonts w:ascii="Liberation Serif" w:hAnsi="Liberation Serif" w:cs="Liberation Serif"/>
          <w:b/>
          <w:sz w:val="18"/>
          <w:szCs w:val="18"/>
          <w:highlight w:val="white"/>
        </w:rPr>
      </w:pPr>
      <w:r>
        <w:rPr>
          <w:rFonts w:ascii="Liberation Serif" w:hAnsi="Liberation Serif" w:cs="Liberation Serif"/>
          <w:b/>
          <w:sz w:val="18"/>
          <w:szCs w:val="18"/>
          <w:highlight w:val="white"/>
        </w:rPr>
        <w:t xml:space="preserve">Расчеты за электрическую энергию (мощность) и оказанные услуги.</w:t>
      </w:r>
      <w:r>
        <w:rPr>
          <w:rFonts w:ascii="Liberation Serif" w:hAnsi="Liberation Serif" w:cs="Liberation Serif"/>
          <w:b/>
          <w:sz w:val="18"/>
          <w:szCs w:val="18"/>
          <w:highlight w:val="white"/>
        </w:rPr>
      </w:r>
      <w:r>
        <w:rPr>
          <w:rFonts w:ascii="Liberation Serif" w:hAnsi="Liberation Serif" w:cs="Liberation Serif"/>
          <w:b/>
          <w:sz w:val="18"/>
          <w:szCs w:val="18"/>
          <w:highlight w:val="white"/>
        </w:rPr>
      </w:r>
    </w:p>
    <w:p>
      <w:pPr>
        <w:pStyle w:val="929"/>
        <w:numPr>
          <w:ilvl w:val="1"/>
          <w:numId w:val="11"/>
        </w:numPr>
        <w:ind w:left="0" w:right="-1" w:firstLine="284"/>
        <w:jc w:val="both"/>
        <w:keepNext/>
        <w:widowControl w:val="off"/>
        <w:rPr>
          <w:rFonts w:ascii="Liberation Serif" w:hAnsi="Liberation Serif" w:cs="Liberation Serif"/>
          <w:sz w:val="18"/>
          <w:szCs w:val="18"/>
          <w:highlight w:val="white"/>
        </w:rPr>
      </w:pP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Расчетным периодом считается календарный месяц, периоды платежей определяются сроками промежуточных платежей, установленных внутри расчетного периода. Поставщик производит расчёты за фактически потребленную в расчетном периоде электрическ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ую энергию (мощности) и выставляет потребителю в сроки, указанные в настоящем договоре платёжные документы на оплату поставленной электрической энергии (мощности), а также оказанных услуг, связанных с передачей электрической энергии и мощности по договору.</w:t>
      </w: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929"/>
        <w:numPr>
          <w:ilvl w:val="1"/>
          <w:numId w:val="11"/>
        </w:numPr>
        <w:ind w:left="0" w:right="-1" w:firstLine="284"/>
        <w:jc w:val="both"/>
        <w:keepNext/>
        <w:widowControl w:val="off"/>
        <w:rPr>
          <w:rFonts w:ascii="Liberation Serif" w:hAnsi="Liberation Serif" w:cs="Liberation Serif"/>
          <w:sz w:val="18"/>
          <w:szCs w:val="18"/>
          <w:highlight w:val="white"/>
        </w:rPr>
      </w:pP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Поставщик производит расчёты и выставляет потребителю в сроки, указанные в настоящем договоре, счета-фактуры и счета на оплату:</w:t>
      </w: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929"/>
        <w:numPr>
          <w:ilvl w:val="0"/>
          <w:numId w:val="16"/>
        </w:numPr>
        <w:ind w:left="0" w:right="-1" w:firstLine="284"/>
        <w:jc w:val="both"/>
        <w:keepNext/>
        <w:widowControl w:val="off"/>
        <w:rPr>
          <w:rFonts w:ascii="Liberation Serif" w:hAnsi="Liberation Serif" w:cs="Liberation Serif"/>
          <w:sz w:val="18"/>
          <w:szCs w:val="18"/>
          <w:highlight w:val="white"/>
        </w:rPr>
      </w:pP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потреблённой за расчётный период электрической энергии и мощности, объём которой сформирован в соответствии с условиями договора и действующего законодательства РФ;</w:t>
      </w: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929"/>
        <w:numPr>
          <w:ilvl w:val="0"/>
          <w:numId w:val="16"/>
        </w:numPr>
        <w:ind w:left="0" w:right="-1" w:firstLine="284"/>
        <w:jc w:val="both"/>
        <w:keepNext/>
        <w:widowControl w:val="off"/>
        <w:rPr>
          <w:rFonts w:ascii="Liberation Serif" w:hAnsi="Liberation Serif" w:cs="Liberation Serif"/>
          <w:sz w:val="18"/>
          <w:szCs w:val="18"/>
          <w:highlight w:val="white"/>
        </w:rPr>
      </w:pP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безучётного потребления электрической энергии и мощности, при наличии надлежащим образом оформленного акта, подтверждающего данный факт и обоснованного расчёта объёмов безучётного потребления электрической энергии и мощности;</w:t>
      </w: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929"/>
        <w:numPr>
          <w:ilvl w:val="0"/>
          <w:numId w:val="16"/>
        </w:numPr>
        <w:ind w:left="0" w:right="-1" w:firstLine="284"/>
        <w:jc w:val="both"/>
        <w:keepNext/>
        <w:widowControl w:val="off"/>
        <w:rPr>
          <w:rFonts w:ascii="Liberation Serif" w:hAnsi="Liberation Serif" w:cs="Liberation Serif"/>
          <w:sz w:val="18"/>
          <w:szCs w:val="18"/>
          <w:highlight w:val="white"/>
        </w:rPr>
      </w:pP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затрат, понесенных поставщиком и сетевой организацией в связи с введением в отношении потребителя, ограничения режима потребления электрической энергии (мощности), согласно пункта 2.2.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1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. и порядка, предусмотренного 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Р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азделом 4 Договора, а также возобновления подачи электрической энергии (мощности) после устранения причин, явившихся основанием для ограничения режима потребления электрическо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й энергии (мощности). Расчёт стоимости оказанных поставщиком и сетевой организацией услуг производится поставщиком на основании калькуляций, утвержденных в установленном порядке, в рамках предельных значений, установленных действующим законодательством РФ;</w:t>
      </w: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929"/>
        <w:numPr>
          <w:ilvl w:val="0"/>
          <w:numId w:val="16"/>
        </w:numPr>
        <w:ind w:left="0" w:right="-1" w:firstLine="284"/>
        <w:jc w:val="both"/>
        <w:keepNext/>
        <w:widowControl w:val="off"/>
        <w:rPr>
          <w:rFonts w:ascii="Liberation Serif" w:hAnsi="Liberation Serif" w:cs="Liberation Serif"/>
          <w:sz w:val="18"/>
          <w:szCs w:val="18"/>
          <w:highlight w:val="white"/>
        </w:rPr>
      </w:pP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неустойки за нарушение обязательств по оплате в соответствии с условиями пункта 7.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2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. настоящего договора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;</w:t>
      </w: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929"/>
        <w:numPr>
          <w:ilvl w:val="0"/>
          <w:numId w:val="16"/>
        </w:numPr>
        <w:ind w:left="0" w:right="-1" w:firstLine="284"/>
        <w:jc w:val="both"/>
        <w:keepNext/>
        <w:widowControl w:val="off"/>
        <w:rPr>
          <w:rFonts w:ascii="Liberation Serif" w:hAnsi="Liberation Serif" w:cs="Liberation Serif"/>
          <w:sz w:val="18"/>
          <w:szCs w:val="18"/>
          <w:highlight w:val="white"/>
        </w:rPr>
      </w:pP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убытков поставщика, причиненных неисполнением или ненадлежащим исполнением 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П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отребителем обязанностей по обеспечению сохранности и целостности установленных 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П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оставщиком приборов учета и (или) иного оборудования, которые используются для обеспечения коммерческого учета электрической энергии (мощности), согласно требованиям, п.3.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3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 настоящего договора и требованиям действующего законодательства РФ.</w:t>
      </w: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929"/>
        <w:numPr>
          <w:ilvl w:val="1"/>
          <w:numId w:val="11"/>
        </w:numPr>
        <w:ind w:left="0" w:right="-1" w:firstLine="284"/>
        <w:jc w:val="both"/>
        <w:keepNext/>
        <w:widowControl w:val="off"/>
        <w:rPr>
          <w:rFonts w:ascii="Liberation Serif" w:hAnsi="Liberation Serif" w:cs="Liberation Serif"/>
          <w:sz w:val="18"/>
          <w:szCs w:val="18"/>
          <w:highlight w:val="white"/>
        </w:rPr>
      </w:pP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Потребитель в течение текущего расчётного периода производит оплату поставщику за электрическую энергию и мощность, в следующие сроки:</w:t>
      </w: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929"/>
        <w:ind w:right="-1" w:firstLine="284"/>
        <w:jc w:val="both"/>
        <w:keepNext/>
        <w:widowControl w:val="off"/>
        <w:tabs>
          <w:tab w:val="left" w:pos="0" w:leader="none"/>
        </w:tabs>
        <w:rPr>
          <w:rFonts w:ascii="Liberation Serif" w:hAnsi="Liberation Serif" w:cs="Liberation Serif"/>
          <w:sz w:val="18"/>
          <w:szCs w:val="18"/>
          <w:highlight w:val="white"/>
        </w:rPr>
      </w:pP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- 30% стоимости электрической энергии (мощности) в подлежащем оплате объёме покупки в месяце, за который осуществляется оплата, вносится до 10-го числа этого месяца; </w:t>
      </w: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929"/>
        <w:ind w:right="-1" w:firstLine="284"/>
        <w:jc w:val="both"/>
        <w:keepNext/>
        <w:widowControl w:val="off"/>
        <w:tabs>
          <w:tab w:val="left" w:pos="0" w:leader="none"/>
        </w:tabs>
        <w:rPr>
          <w:rFonts w:ascii="Liberation Serif" w:hAnsi="Liberation Serif" w:cs="Liberation Serif"/>
          <w:sz w:val="18"/>
          <w:szCs w:val="18"/>
          <w:highlight w:val="white"/>
        </w:rPr>
      </w:pP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- 40% стоимости электрической энергии (мощности) в подлежащем оплате объёме покупки в месяце, за который осуществляется оплата, вносится до 25-го числа этого месяца.</w:t>
      </w: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929"/>
        <w:ind w:right="-1" w:firstLine="284"/>
        <w:jc w:val="both"/>
        <w:keepNext/>
        <w:widowControl w:val="off"/>
        <w:tabs>
          <w:tab w:val="left" w:pos="0" w:leader="none"/>
        </w:tabs>
        <w:rPr>
          <w:rFonts w:ascii="Liberation Serif" w:hAnsi="Liberation Serif" w:cs="Liberation Serif"/>
          <w:sz w:val="18"/>
          <w:szCs w:val="18"/>
          <w:highlight w:val="white"/>
        </w:rPr>
      </w:pP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Стоимость электрической энергии (мощности) в подлежащем оплате объёме покупки определяется исходя из нерегулируемых цен на электрическую энергию (мощность) за предшествующий расчётный период для соответствующей ценовой  категории с уч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ётом дифференциации нерегулируемых цен и фактического объёма потребления электрической энергии (мощности) за предшествующий расчётный период, без учёта объёмов поставки электрической энергии (мощности), приобретённой потребителем для поставки её населению.</w:t>
      </w: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929"/>
        <w:ind w:right="-1" w:firstLine="284"/>
        <w:jc w:val="both"/>
        <w:keepNext/>
        <w:widowControl w:val="off"/>
        <w:tabs>
          <w:tab w:val="left" w:pos="0" w:leader="none"/>
        </w:tabs>
        <w:rPr>
          <w:rFonts w:ascii="Liberation Serif" w:hAnsi="Liberation Serif" w:cs="Liberation Serif"/>
          <w:sz w:val="18"/>
          <w:szCs w:val="18"/>
          <w:highlight w:val="white"/>
        </w:rPr>
      </w:pP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В случае выставления счёта для оплаты электрической энергии (мощности) до определения цены на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 электрическую энергию (мощность) за предшествующий расчётный период для определения размера платежей используется нерегулируемая цена на электрическую энергию (мощность) за последний расчётный период, в отношении которого она определена и официально опубл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икована для соответствующей ценовой категории с учётом дифференциации нерегулируемых цен, при этом указанная цена должна быть проиндексирована в соответствии с изменением тарифа на услуги по передаче электрической энергии, если такое изменение имело место.</w:t>
      </w: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929"/>
        <w:ind w:right="-1" w:firstLine="284"/>
        <w:jc w:val="both"/>
        <w:keepNext/>
        <w:widowControl w:val="off"/>
        <w:tabs>
          <w:tab w:val="left" w:pos="0" w:leader="none"/>
        </w:tabs>
        <w:rPr>
          <w:rFonts w:ascii="Liberation Serif" w:hAnsi="Liberation Serif" w:cs="Liberation Serif"/>
          <w:sz w:val="18"/>
          <w:szCs w:val="18"/>
          <w:highlight w:val="white"/>
        </w:rPr>
      </w:pP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В случае отсутствия сведений о фактическом объёме потребления электрической эне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ргии (мощности) за предшествующий расчётный период, об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ъём покупки электрической энергии (мощности) рассчитывается исходя из отношения максимальной мощности, указанной в приложении № 5 к настоящему договору, и коэффициента оплаты мощности, равного 0,002824.</w:t>
      </w: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929"/>
        <w:numPr>
          <w:ilvl w:val="1"/>
          <w:numId w:val="11"/>
        </w:numPr>
        <w:ind w:left="0" w:right="-1" w:firstLine="284"/>
        <w:jc w:val="both"/>
        <w:keepNext/>
        <w:widowControl w:val="off"/>
        <w:tabs>
          <w:tab w:val="left" w:pos="284" w:leader="none"/>
        </w:tabs>
        <w:rPr>
          <w:rFonts w:ascii="Liberation Serif" w:hAnsi="Liberation Serif" w:cs="Liberation Serif"/>
          <w:sz w:val="18"/>
          <w:szCs w:val="18"/>
          <w:highlight w:val="white"/>
        </w:rPr>
      </w:pP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 Стоимость объема покупки электрической энергии и мощности, а также услуг по передаче электрической энергии в месяце, за который осуществляется оплата, за вычетом средств, внесе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нных Потребителем в качестве оплаты электрической энергии и мощности, услуг по передаче электрической энергии внесенных потребителем согласно требованиям, п.6.3. настоящего договора, оплачивается потребителем до 18-го числа месяца, следующего за расчетным.</w:t>
      </w: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929"/>
        <w:ind w:right="-1" w:firstLine="284"/>
        <w:jc w:val="both"/>
        <w:keepNext/>
        <w:widowControl w:val="off"/>
        <w:rPr>
          <w:rFonts w:ascii="Liberation Serif" w:hAnsi="Liberation Serif" w:cs="Liberation Serif"/>
          <w:sz w:val="18"/>
          <w:szCs w:val="18"/>
          <w:highlight w:val="white"/>
        </w:rPr>
      </w:pP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Объем потребленной электрической энергии оплачивается по нерегулируемым ценам в рамках предельных уровней нерегулируемых цен, определяемых и применяемых в соответствии с Основные положения функционирования розничных рынков электрической энергии.</w:t>
      </w:r>
      <w:r>
        <w:rPr>
          <w:rFonts w:ascii="Liberation Serif" w:hAnsi="Liberation Serif" w:cs="Liberation Serif"/>
          <w:i/>
          <w:sz w:val="18"/>
          <w:szCs w:val="18"/>
          <w:highlight w:val="white"/>
        </w:rPr>
        <w:t xml:space="preserve"> </w:t>
      </w: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929"/>
        <w:ind w:right="-1" w:firstLine="284"/>
        <w:jc w:val="both"/>
        <w:keepNext/>
        <w:widowControl w:val="off"/>
        <w:rPr>
          <w:rFonts w:ascii="Liberation Serif" w:hAnsi="Liberation Serif" w:cs="Liberation Serif"/>
          <w:sz w:val="18"/>
          <w:szCs w:val="18"/>
          <w:highlight w:val="white"/>
        </w:rPr>
      </w:pP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В случае, если размер оплаты, произведенной потребителем в соответствии с требованиями пункта 6.3. настоящего догов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ора, превысит стоимость фактического объема покупки электрической энергии (мощности) в месяце, за который осуществляется оплата, излишне 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уплаченная сумма засчитывается в счет платежа за месяц, следующий за месяцем, в котором была осуществлена такая оплата.</w:t>
      </w: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929"/>
        <w:numPr>
          <w:ilvl w:val="1"/>
          <w:numId w:val="11"/>
        </w:numPr>
        <w:ind w:left="0" w:right="-1" w:firstLine="284"/>
        <w:jc w:val="both"/>
        <w:keepNext/>
        <w:widowControl w:val="off"/>
        <w:rPr>
          <w:rFonts w:ascii="Liberation Serif" w:hAnsi="Liberation Serif" w:cs="Liberation Serif"/>
          <w:sz w:val="18"/>
          <w:szCs w:val="18"/>
          <w:highlight w:val="white"/>
        </w:rPr>
      </w:pP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Поставщик в срок до 16 числа месяца, следующего за расчётным, выставляет потребителю следующие документы:</w:t>
      </w: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929"/>
        <w:numPr>
          <w:ilvl w:val="0"/>
          <w:numId w:val="3"/>
        </w:numPr>
        <w:ind w:left="0" w:right="-1" w:firstLine="284"/>
        <w:jc w:val="both"/>
        <w:keepNext/>
        <w:widowControl w:val="off"/>
        <w:rPr>
          <w:rFonts w:ascii="Liberation Serif" w:hAnsi="Liberation Serif" w:cs="Liberation Serif"/>
          <w:sz w:val="18"/>
          <w:szCs w:val="18"/>
          <w:highlight w:val="white"/>
        </w:rPr>
      </w:pP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акт приема-передачи электрической энергии (мощности) за расчётный период;</w:t>
      </w: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929"/>
        <w:numPr>
          <w:ilvl w:val="0"/>
          <w:numId w:val="3"/>
        </w:numPr>
        <w:ind w:left="0" w:right="-1" w:firstLine="284"/>
        <w:jc w:val="both"/>
        <w:keepNext/>
        <w:widowControl w:val="off"/>
        <w:rPr>
          <w:rFonts w:ascii="Liberation Serif" w:hAnsi="Liberation Serif" w:cs="Liberation Serif"/>
          <w:sz w:val="18"/>
          <w:szCs w:val="18"/>
          <w:highlight w:val="white"/>
        </w:rPr>
      </w:pP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счёт-фактуру на объём и стоимость потреблённой электрической энергии и мощности, и другие услуги, неразрывно связанные с процессом передачи электрической энергии;</w:t>
      </w: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929"/>
        <w:numPr>
          <w:ilvl w:val="0"/>
          <w:numId w:val="3"/>
        </w:numPr>
        <w:ind w:left="0" w:right="-1" w:firstLine="284"/>
        <w:jc w:val="both"/>
        <w:keepNext/>
        <w:widowControl w:val="off"/>
        <w:rPr>
          <w:rFonts w:ascii="Liberation Serif" w:hAnsi="Liberation Serif" w:cs="Liberation Serif"/>
          <w:sz w:val="18"/>
          <w:szCs w:val="18"/>
          <w:highlight w:val="white"/>
        </w:rPr>
      </w:pP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корректировочные либо исправительные счёта-фактуры за периоды, предшествующие расчётному, при наличии оснований;</w:t>
      </w: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929"/>
        <w:numPr>
          <w:ilvl w:val="0"/>
          <w:numId w:val="3"/>
        </w:numPr>
        <w:ind w:left="0" w:right="-1" w:firstLine="284"/>
        <w:jc w:val="both"/>
        <w:keepNext/>
        <w:widowControl w:val="off"/>
        <w:rPr>
          <w:rFonts w:ascii="Liberation Serif" w:hAnsi="Liberation Serif" w:cs="Liberation Serif"/>
          <w:sz w:val="18"/>
          <w:szCs w:val="18"/>
          <w:highlight w:val="white"/>
        </w:rPr>
      </w:pP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изменение в акты об объёме фактически потреблённой электрической энергии и мощности за периоды, предшествующие расчётному, при наличии оснований;</w:t>
      </w: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929"/>
        <w:numPr>
          <w:ilvl w:val="0"/>
          <w:numId w:val="3"/>
        </w:numPr>
        <w:ind w:left="0" w:right="-1" w:firstLine="284"/>
        <w:jc w:val="both"/>
        <w:keepNext/>
        <w:widowControl w:val="off"/>
        <w:rPr>
          <w:rFonts w:ascii="Liberation Serif" w:hAnsi="Liberation Serif" w:cs="Liberation Serif"/>
          <w:sz w:val="18"/>
          <w:szCs w:val="18"/>
          <w:highlight w:val="white"/>
        </w:rPr>
      </w:pP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сч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ёт (единый или раздельные счета) на суммы, подлежащие оплате потребителем в адрес поставщика, по итогам расчётного периода.</w:t>
      </w: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929"/>
        <w:numPr>
          <w:ilvl w:val="1"/>
          <w:numId w:val="11"/>
        </w:numPr>
        <w:ind w:left="0" w:right="-1" w:firstLine="284"/>
        <w:jc w:val="both"/>
        <w:keepNext/>
        <w:widowControl w:val="off"/>
        <w:rPr>
          <w:rFonts w:ascii="Liberation Serif" w:hAnsi="Liberation Serif" w:cs="Liberation Serif"/>
          <w:sz w:val="18"/>
          <w:szCs w:val="18"/>
          <w:highlight w:val="white"/>
        </w:rPr>
      </w:pP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Потребитель не позднее 3 рабочих дней с момента получения от поставщика акта приема-передачи электрической энергии (мощности) за расчётный период, или изменений в акт за период, предшествующий р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асчётному, направленных поставщиком в соответствии с требованиями пункта 6.5. договора, направляет способами, указанными в п. 6.7 настоящего договора, поставщику подписанный со своей стороны экземпляр данного акта, либо мотивированный письменный отказ от е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го подписания. В случае если в течении 3 рабочих дней с момента получения акта приема-передачи потребитель не подпишет его либо не предоставит поставщику мотивированные возражения  по нему, акт приема-передачи считается согласованным со стороны потребителя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. </w:t>
      </w:r>
      <w:bookmarkStart w:id="8" w:name="п_6_8"/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929"/>
        <w:numPr>
          <w:ilvl w:val="1"/>
          <w:numId w:val="11"/>
        </w:numPr>
        <w:ind w:left="0" w:right="-1" w:firstLine="284"/>
        <w:jc w:val="both"/>
        <w:keepNext/>
        <w:widowControl w:val="off"/>
        <w:rPr>
          <w:rFonts w:ascii="Liberation Serif" w:hAnsi="Liberation Serif" w:cs="Liberation Serif"/>
          <w:sz w:val="18"/>
          <w:szCs w:val="18"/>
          <w:highlight w:val="white"/>
        </w:rPr>
      </w:pP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Стороны пришли к соглашению об использовании электронного документооборота при выставлении поставщиком и получении Потребителем актов приема-передачи, счетов-фактур, счетов на оплату энергии (мощности), универсальных 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передаточных 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документов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 (при уведомлении Поставщика не менее чем за 5 рабочих дней до начала расчетного периода)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, претензий (требований), в соответствии с одним из нижеследующих вариантов:</w:t>
      </w:r>
      <w:bookmarkEnd w:id="8"/>
      <w:r>
        <w:rPr>
          <w:highlight w:val="white"/>
        </w:rPr>
      </w:r>
      <w:bookmarkStart w:id="9" w:name="_Hlk102559560"/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929"/>
        <w:numPr>
          <w:ilvl w:val="2"/>
          <w:numId w:val="11"/>
        </w:numPr>
        <w:ind w:left="0" w:right="-1" w:firstLine="284"/>
        <w:jc w:val="both"/>
        <w:keepNext/>
        <w:widowControl w:val="off"/>
        <w:rPr>
          <w:rFonts w:ascii="Liberation Serif" w:hAnsi="Liberation Serif" w:cs="Liberation Serif"/>
          <w:sz w:val="18"/>
          <w:szCs w:val="18"/>
          <w:highlight w:val="white"/>
        </w:rPr>
      </w:pP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Обмен электронными документами, подписанными усиленной квалифицированной электронной подписью, посредством системы электронного документооборота (Диадок / СБИС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/ др.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)_____________________________, оператором которой является___________________________________________, (АО «ПФ «СКБ Контур» / ООО «Компания «Тензор»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/ др.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)                                                                                                                                                   по телекоммуникацион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ным каналам связи – в порядке, установленном настоящим Договором, действующим законодательством РФ, а также договорами об обмене электронными документами, заключенными Сторонами с соответствующим оператором электронного документооборота (далее – Оператор).</w:t>
      </w: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929"/>
        <w:ind w:right="-1" w:firstLine="284"/>
        <w:jc w:val="both"/>
        <w:keepNext/>
        <w:widowControl w:val="off"/>
        <w:rPr>
          <w:rFonts w:ascii="Liberation Serif" w:hAnsi="Liberation Serif" w:cs="Liberation Serif"/>
          <w:sz w:val="18"/>
          <w:szCs w:val="18"/>
          <w:highlight w:val="white"/>
        </w:rPr>
      </w:pPr>
      <w:r>
        <w:rPr>
          <w:highlight w:val="white"/>
        </w:rPr>
      </w:r>
      <w:bookmarkEnd w:id="9"/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Для участия в электронном документообороте и соблюдения условий Договора в части выставления и получения электронных документов Сторонам следует:</w:t>
      </w: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929"/>
        <w:ind w:right="-1" w:firstLine="284"/>
        <w:jc w:val="both"/>
        <w:keepNext/>
        <w:widowControl w:val="off"/>
        <w:rPr>
          <w:rFonts w:ascii="Liberation Serif" w:hAnsi="Liberation Serif" w:cs="Liberation Serif"/>
          <w:sz w:val="18"/>
          <w:szCs w:val="18"/>
          <w:highlight w:val="white"/>
        </w:rPr>
      </w:pP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 а) иметь действующий сертификат квалифицированной электронной подписи, используемый для сдачи отчётности в контролирующие органы через «Интернет»;</w:t>
      </w: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929"/>
        <w:ind w:right="-1" w:firstLine="284"/>
        <w:jc w:val="both"/>
        <w:keepNext/>
        <w:widowControl w:val="off"/>
        <w:rPr>
          <w:rFonts w:ascii="Liberation Serif" w:hAnsi="Liberation Serif" w:cs="Liberation Serif"/>
          <w:sz w:val="18"/>
          <w:szCs w:val="18"/>
          <w:highlight w:val="white"/>
        </w:rPr>
      </w:pP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 б) оформить и предоставить Оператору заявление об участии в электронном документообороте по телекоммуникационным каналам связи;</w:t>
      </w: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929"/>
        <w:ind w:right="-1" w:firstLine="284"/>
        <w:jc w:val="both"/>
        <w:keepNext/>
        <w:widowControl w:val="off"/>
        <w:rPr>
          <w:rFonts w:ascii="Liberation Serif" w:hAnsi="Liberation Serif" w:cs="Liberation Serif"/>
          <w:sz w:val="18"/>
          <w:szCs w:val="18"/>
          <w:highlight w:val="white"/>
        </w:rPr>
      </w:pP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 в) заключить с Оператором договор об участии в электронном документообороте;</w:t>
      </w: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929"/>
        <w:ind w:right="-1" w:firstLine="284"/>
        <w:jc w:val="both"/>
        <w:keepNext/>
        <w:widowControl w:val="off"/>
        <w:rPr>
          <w:rFonts w:ascii="Liberation Serif" w:hAnsi="Liberation Serif" w:cs="Liberation Serif"/>
          <w:sz w:val="18"/>
          <w:szCs w:val="18"/>
          <w:highlight w:val="white"/>
        </w:rPr>
      </w:pP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 г) получить у Оператора идентификатор участника электронного документооборота, реквизиты доступа и другие данные, необходимые для 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подключения к электронному документообороту по телекоммуникационным каналам связи, а также при необходимости настроить роуминг (функцию межоператорского взаимодействия для обмена электронными данными) между операт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орами электронного документооборота Сторон;</w:t>
      </w: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929"/>
        <w:ind w:right="-1" w:firstLine="284"/>
        <w:jc w:val="both"/>
        <w:keepNext/>
        <w:widowControl w:val="off"/>
        <w:rPr>
          <w:rFonts w:ascii="Liberation Serif" w:hAnsi="Liberation Serif" w:cs="Liberation Serif"/>
          <w:sz w:val="18"/>
          <w:szCs w:val="18"/>
          <w:highlight w:val="white"/>
        </w:rPr>
      </w:pP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 д) после входа в систему электронного документооборота добавить другую Сторону Договора в список контрагентов.</w:t>
      </w: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929"/>
        <w:ind w:right="-1" w:firstLine="284"/>
        <w:jc w:val="both"/>
        <w:keepNext/>
        <w:widowControl w:val="off"/>
        <w:rPr>
          <w:rFonts w:ascii="Liberation Serif" w:hAnsi="Liberation Serif" w:cs="Liberation Serif"/>
          <w:sz w:val="18"/>
          <w:szCs w:val="18"/>
          <w:highlight w:val="white"/>
        </w:rPr>
      </w:pP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Каждая Сторона вправе приостановить электронный документооборот на основании письменного уведомления другой Стороны. В уведомле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нии указываются причины, дата начала приостановления и срок приостановления электронного документооборота. На период приостановления электронного документооборота в целях обмена платежно-расчетными документами Стороны переходят к варианту, описанному в п. 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6.7.2. договора, либо на бумажный документооборот. В указанном случае Стороны вправе согласовать иные способ и место получения счетов и первичных учетных документов на оплату энергии (мощности) по Договору посредством заключения дополнительного соглашения.</w:t>
      </w: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929"/>
        <w:ind w:right="-1" w:firstLine="284"/>
        <w:jc w:val="both"/>
        <w:keepNext/>
        <w:widowControl w:val="off"/>
        <w:rPr>
          <w:rFonts w:ascii="Liberation Serif" w:hAnsi="Liberation Serif" w:cs="Liberation Serif"/>
          <w:sz w:val="18"/>
          <w:szCs w:val="18"/>
          <w:highlight w:val="white"/>
        </w:rPr>
      </w:pP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Возобновление электронного документооборота производится на основании письменного уведомления Стороной – инициатором приост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ановления электронного документооборота другой Стороны.</w:t>
      </w: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929"/>
        <w:numPr>
          <w:ilvl w:val="2"/>
          <w:numId w:val="11"/>
        </w:numPr>
        <w:ind w:left="0" w:right="-1" w:firstLine="284"/>
        <w:jc w:val="both"/>
        <w:keepNext/>
        <w:widowControl w:val="off"/>
        <w:rPr>
          <w:rFonts w:ascii="Liberation Serif" w:hAnsi="Liberation Serif" w:cs="Liberation Serif"/>
          <w:sz w:val="18"/>
          <w:szCs w:val="18"/>
          <w:highlight w:val="white"/>
        </w:rPr>
      </w:pP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При отсутствии у Сторон(ы) доступа к систем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е электронного документооборота поставщик направляет Потребителю счета, акт приема-передачи энергии (мощности) и счет-фактуру за расчетный период через «Личный кабинет», а при недоступности «Личного кабинета», или отсутствии у Потребителя регистрации в «Ли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чном кабинете» на адрес электронной почты, указанный Потребителем в п. 11.2 договора. Поставщик имеет право направлять по электронной почте первичные документы с любых адресов, имеющих в названии доменное имя sarenergo.ru или interrao.ru, а также с адрес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а </w:t>
      </w:r>
      <w:r>
        <w:rPr>
          <w:rFonts w:ascii="Liberation Serif" w:hAnsi="Liberation Serif" w:cs="Liberation Serif"/>
          <w:sz w:val="18"/>
          <w:szCs w:val="18"/>
          <w:highlight w:val="white"/>
        </w:rPr>
        <w:fldChar w:fldCharType="begin"/>
      </w:r>
      <w:r>
        <w:rPr>
          <w:rFonts w:ascii="Liberation Serif" w:hAnsi="Liberation Serif" w:cs="Liberation Serif"/>
          <w:sz w:val="18"/>
          <w:szCs w:val="18"/>
          <w:highlight w:val="white"/>
        </w:rPr>
        <w:instrText xml:space="preserve"> HYPERLINK "mailto:noreply@mpi.sarenergo.ru"</w:instrText>
      </w:r>
      <w:r>
        <w:rPr>
          <w:rFonts w:ascii="Liberation Serif" w:hAnsi="Liberation Serif" w:cs="Liberation Serif"/>
          <w:sz w:val="18"/>
          <w:szCs w:val="18"/>
          <w:highlight w:val="white"/>
        </w:rPr>
        <w:fldChar w:fldCharType="separate"/>
      </w:r>
      <w:r>
        <w:rPr>
          <w:rStyle w:val="1003"/>
          <w:rFonts w:ascii="Liberation Serif" w:hAnsi="Liberation Serif" w:cs="Liberation Serif"/>
          <w:sz w:val="18"/>
          <w:szCs w:val="18"/>
          <w:highlight w:val="white"/>
        </w:rPr>
        <w:t xml:space="preserve">noreply@mpi.sarenergo.ru</w:t>
      </w:r>
      <w:r>
        <w:rPr>
          <w:rFonts w:ascii="Liberation Serif" w:hAnsi="Liberation Serif" w:cs="Liberation Serif"/>
          <w:sz w:val="18"/>
          <w:szCs w:val="18"/>
          <w:highlight w:val="white"/>
        </w:rPr>
        <w:fldChar w:fldCharType="end"/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.</w:t>
      </w: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929"/>
        <w:numPr>
          <w:ilvl w:val="2"/>
          <w:numId w:val="11"/>
        </w:numPr>
        <w:ind w:left="0" w:right="-1" w:firstLine="284"/>
        <w:jc w:val="both"/>
        <w:keepNext/>
        <w:widowControl w:val="off"/>
        <w:rPr>
          <w:rFonts w:ascii="Liberation Serif" w:hAnsi="Liberation Serif" w:cs="Liberation Serif"/>
          <w:sz w:val="18"/>
          <w:szCs w:val="18"/>
          <w:highlight w:val="white"/>
        </w:rPr>
      </w:pP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В случае, отсутствии возможности у потребителя получения информации способами, указанными в п. 6.7.1 и 6.7.2, оригиналы сч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етов (счета-фактуры), актов приема-передачи энергии на бумажном носителе, подписанные уполномоченным лицом поставщика, выдаются Потребителю по его письменному запросу в течение 5 рабочих дней и подлежат получению Потребителем в месте нахождения поставщика.</w:t>
      </w: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929"/>
        <w:numPr>
          <w:ilvl w:val="2"/>
          <w:numId w:val="11"/>
        </w:numPr>
        <w:ind w:left="0" w:right="-1" w:firstLine="284"/>
        <w:jc w:val="both"/>
        <w:keepNext/>
        <w:widowControl w:val="off"/>
        <w:rPr>
          <w:rFonts w:ascii="Liberation Serif" w:hAnsi="Liberation Serif" w:cs="Liberation Serif"/>
          <w:sz w:val="18"/>
          <w:szCs w:val="18"/>
          <w:highlight w:val="white"/>
        </w:rPr>
      </w:pP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При получении Потребителем первичных до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кументов (актов приема-передачи энергии (мощности), счетов-фактур за расчетный период) одновременно в соответствие с п. 6.7.1 и п. 6.7.2. настоящего Договора приоритет имеют документы, направленные/полученные в соответствие с п. 6.7.1. настоящего Договора.</w:t>
      </w: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929"/>
        <w:numPr>
          <w:ilvl w:val="1"/>
          <w:numId w:val="11"/>
        </w:numPr>
        <w:ind w:left="0" w:right="-1" w:firstLine="284"/>
        <w:jc w:val="both"/>
        <w:keepNext/>
        <w:widowControl w:val="off"/>
        <w:rPr>
          <w:rFonts w:ascii="Liberation Serif" w:hAnsi="Liberation Serif" w:cs="Liberation Serif"/>
          <w:sz w:val="18"/>
          <w:szCs w:val="18"/>
          <w:highlight w:val="white"/>
        </w:rPr>
      </w:pP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Пост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авщик в течение 5 рабочих дней со дня получении уведомления от потребителя о намерении отказаться от исполнения настоящего договора полностью или уменьшить объемы приобретаемой электрической энергии и мощности направляет потребителю счет, выставленный в со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ответствии с требованиями Основных положений функционирования розничных рынков электрической энергии. Выставленный поставщиком счет должен быть оплачен потребителем не позднее чем за 10 рабочих дней до заявленной им даты расторжения или изменения договора.</w:t>
      </w: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929"/>
        <w:ind w:right="-1" w:firstLine="284"/>
        <w:jc w:val="both"/>
        <w:keepNext/>
        <w:widowControl w:val="off"/>
        <w:rPr>
          <w:rFonts w:ascii="Liberation Serif" w:hAnsi="Liberation Serif" w:cs="Liberation Serif"/>
          <w:sz w:val="18"/>
          <w:szCs w:val="18"/>
          <w:highlight w:val="white"/>
        </w:rPr>
      </w:pP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При на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личии сумм, излишне внесенных потребителем в счет оплаты электрической энергии (мощности), поставщик направляет потребителю соответствующее извещение в течение 5 рабочих дней со дня получения уведомления о расторжении или изменении договора от потребителя.</w:t>
      </w: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929"/>
        <w:ind w:right="-1" w:firstLine="284"/>
        <w:jc w:val="both"/>
        <w:keepNext/>
        <w:widowControl w:val="off"/>
        <w:rPr>
          <w:rFonts w:ascii="Liberation Serif" w:hAnsi="Liberation Serif" w:cs="Liberation Serif"/>
          <w:sz w:val="18"/>
          <w:szCs w:val="18"/>
          <w:highlight w:val="white"/>
        </w:rPr>
      </w:pP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Для осуществления окончательных расчетов за электрическую энергию (мощность) потребитель обязан обеспечить предоставление поставщику показаний приборов учета, используемых для расчетов по договору, на дату расторжения или изменения договора.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 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Окончательные расчеты за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 электрическую энергию (мощность) должны быть произведены сторонами договора не позднее 5 рабочих дней после определения предельных уровней нерегулируемых цен за соответствующий расчетный период.</w:t>
      </w: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929"/>
        <w:numPr>
          <w:ilvl w:val="1"/>
          <w:numId w:val="11"/>
        </w:numPr>
        <w:ind w:left="0" w:right="-1" w:firstLine="284"/>
        <w:jc w:val="both"/>
        <w:keepNext/>
        <w:widowControl w:val="off"/>
        <w:rPr>
          <w:rFonts w:ascii="Liberation Serif" w:hAnsi="Liberation Serif" w:cs="Liberation Serif"/>
          <w:sz w:val="18"/>
          <w:szCs w:val="18"/>
          <w:highlight w:val="white"/>
        </w:rPr>
      </w:pP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Плата считается произведенной со дня зачисления денежных средств на расчётный счет поставщика, указанный в настоящем договоре или сообщённый письмом поставщика. Доказательством оплаты является представленная банком выписка из лицевого счета поставщика.</w:t>
      </w: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929"/>
        <w:numPr>
          <w:ilvl w:val="1"/>
          <w:numId w:val="11"/>
        </w:numPr>
        <w:ind w:left="0" w:right="-1" w:firstLine="284"/>
        <w:jc w:val="both"/>
        <w:keepNext/>
        <w:widowControl w:val="off"/>
        <w:rPr>
          <w:rFonts w:ascii="Liberation Serif" w:hAnsi="Liberation Serif" w:cs="Liberation Serif"/>
          <w:sz w:val="18"/>
          <w:szCs w:val="18"/>
          <w:highlight w:val="white"/>
        </w:rPr>
      </w:pP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Сверка 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расчетов за потребленную электрическую энергию производиться по требованию поставщ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ика (но не реже 1 раза в квартал), с оформлением актов сверки расчетов в двух экземплярах, по форме установленной поставщиком. Акты сверки расчетов подписываются потребителем в течении 14 (четырнадцати) дней с момента его получения от поставщика. В случае 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если в течении 14 (четырнадцати) дней с момента получения акт сверки потребитель не подпишет его и не предоставит поставщику мотивированные возражения по нему, способом указанным в п.6.7. настоящего договора, акт сверки считается согласованным потребителем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.</w:t>
      </w: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929"/>
        <w:ind w:right="-1" w:firstLine="284"/>
        <w:jc w:val="both"/>
        <w:keepNext/>
        <w:widowControl w:val="off"/>
        <w:rPr>
          <w:rFonts w:ascii="Liberation Serif" w:hAnsi="Liberation Serif" w:cs="Liberation Serif"/>
          <w:sz w:val="18"/>
          <w:szCs w:val="18"/>
          <w:highlight w:val="white"/>
        </w:rPr>
      </w:pP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6.11. 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В случае, если потребитель в платёжном документе не указал назначение платежа либо указал его некорректно, сумма произведенного платежа распределяется в следующей последовательности: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 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задолженность потребителя по прошедшим неоплаченным плановым платежам (расчётным периодам);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 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плановый платеж потребителя текущего периода;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 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плановый платеж потребителя последующего периода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; 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неустойка за нарушение обязательств по оплате, в соответствии с условиями пункта 7.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2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 настоящего договора.</w:t>
      </w: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929"/>
        <w:ind w:right="-1" w:firstLine="284"/>
        <w:jc w:val="both"/>
        <w:keepNext/>
        <w:widowControl w:val="off"/>
        <w:rPr>
          <w:rFonts w:ascii="Liberation Serif" w:hAnsi="Liberation Serif" w:cs="Liberation Serif"/>
          <w:sz w:val="18"/>
          <w:szCs w:val="18"/>
          <w:highlight w:val="white"/>
        </w:rPr>
      </w:pP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6.12.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 Стороны имеют иные права и обязанности, а также несут иную ответственность, предусмотренные Договором и законодательством РФ.</w:t>
      </w: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929"/>
        <w:numPr>
          <w:ilvl w:val="0"/>
          <w:numId w:val="11"/>
        </w:numPr>
        <w:jc w:val="center"/>
        <w:keepNext/>
        <w:widowControl w:val="off"/>
        <w:rPr>
          <w:rFonts w:ascii="Liberation Serif" w:hAnsi="Liberation Serif" w:cs="Liberation Serif"/>
          <w:sz w:val="18"/>
          <w:szCs w:val="18"/>
          <w:highlight w:val="white"/>
        </w:rPr>
      </w:pPr>
      <w:r>
        <w:rPr>
          <w:rFonts w:ascii="Liberation Serif" w:hAnsi="Liberation Serif" w:cs="Liberation Serif"/>
          <w:b/>
          <w:sz w:val="18"/>
          <w:szCs w:val="18"/>
          <w:highlight w:val="white"/>
        </w:rPr>
        <w:t xml:space="preserve">Ответственность сторон за нарушение условий договора.</w:t>
      </w: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929"/>
        <w:ind w:firstLine="284"/>
        <w:jc w:val="both"/>
        <w:keepNext/>
        <w:widowControl w:val="off"/>
        <w:rPr>
          <w:rFonts w:ascii="Liberation Serif" w:hAnsi="Liberation Serif" w:cs="Liberation Serif"/>
          <w:sz w:val="18"/>
          <w:szCs w:val="18"/>
          <w:highlight w:val="white"/>
        </w:rPr>
        <w:outlineLvl w:val="1"/>
      </w:pP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7.1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.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 Стороны освобождаются от ответственности за неисполнение или ненадлежащее исполнение обязательств по настоящему договору, если это неисполнение явилось следствием обстоятельств непреодолимой силы, возни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кших после заключения договора – стихийные бедствия, военные действия любого характера, действия третьих лиц, акты государственных органов власти, препятствующие выполнению условий настоящего договора. Сторона, ссылающаяся на обстоятельства непреодолимой с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илы, обязана незамедлительно информировать в письменном виде другую сторону о наступлении подобных обстоятельств. Если указанные обстоятельства длятся свыше одного месяца, стороны проводят переговоры с целью достижения приемлемого для обеих сторон решения.</w:t>
      </w: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929"/>
        <w:ind w:firstLine="284"/>
        <w:jc w:val="both"/>
        <w:keepNext/>
        <w:widowControl w:val="off"/>
        <w:rPr>
          <w:rFonts w:ascii="Liberation Serif" w:hAnsi="Liberation Serif" w:cs="Liberation Serif"/>
          <w:sz w:val="18"/>
          <w:szCs w:val="18"/>
          <w:highlight w:val="white"/>
        </w:rPr>
        <w:outlineLvl w:val="1"/>
      </w:pP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7.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2.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 Потребитель несвоевременно и (или) не полностью оплативший электрическую энергию Поставщику, в том числе и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 по промежуточным платежам, предусмотренным п.6.3. настоящего договора, обязан оплатить ему пени в размере и порядке, установленном требованиями Федерального закона от 26.03.2003 № 35-ФЗ «Об электроэнергетике» и иных действующих нормативных правовых актов.</w:t>
      </w: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929"/>
        <w:ind w:right="-1" w:firstLine="284"/>
        <w:jc w:val="both"/>
        <w:keepNext/>
        <w:widowControl w:val="off"/>
        <w:tabs>
          <w:tab w:val="left" w:pos="1134" w:leader="none"/>
        </w:tabs>
        <w:rPr>
          <w:rFonts w:ascii="Liberation Serif" w:hAnsi="Liberation Serif" w:cs="Liberation Serif"/>
          <w:sz w:val="18"/>
          <w:szCs w:val="18"/>
          <w:highlight w:val="white"/>
        </w:rPr>
      </w:pP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929"/>
        <w:ind w:right="-1" w:firstLine="284"/>
        <w:jc w:val="center"/>
        <w:keepNext/>
        <w:widowControl w:val="off"/>
        <w:tabs>
          <w:tab w:val="left" w:pos="1134" w:leader="none"/>
        </w:tabs>
        <w:rPr>
          <w:rFonts w:ascii="Liberation Serif" w:hAnsi="Liberation Serif" w:cs="Liberation Serif"/>
          <w:sz w:val="18"/>
          <w:szCs w:val="18"/>
          <w:highlight w:val="white"/>
        </w:rPr>
      </w:pPr>
      <w:r>
        <w:rPr>
          <w:rFonts w:ascii="Liberation Serif" w:hAnsi="Liberation Serif" w:cs="Liberation Serif"/>
          <w:b/>
          <w:sz w:val="18"/>
          <w:szCs w:val="18"/>
          <w:highlight w:val="white"/>
        </w:rPr>
        <w:t xml:space="preserve">8. Порядок разрешения споров.</w:t>
      </w: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929"/>
        <w:numPr>
          <w:ilvl w:val="1"/>
          <w:numId w:val="20"/>
        </w:numPr>
        <w:ind w:left="0" w:firstLine="284"/>
        <w:jc w:val="both"/>
        <w:keepNext/>
        <w:widowControl w:val="off"/>
        <w:rPr>
          <w:rFonts w:ascii="Liberation Serif" w:hAnsi="Liberation Serif" w:cs="Liberation Serif"/>
          <w:sz w:val="18"/>
          <w:szCs w:val="18"/>
          <w:highlight w:val="white"/>
        </w:rPr>
        <w:outlineLvl w:val="1"/>
      </w:pP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Во всех случаях, не предусмотренных нас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тоящим договором, стороны руководствуются действующим законодательством РФ, решениями органов исполнительной власти, уполномоченных в области государственного регулирования тарифов, другими действующими нормативными и правовыми актами Российской Федерации.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 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Споры, связанные с неисполнением или ненадлежащим исполнением настоящего договора, рассматриваются в Арбитражном суде Саратовской области.</w:t>
      </w: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1017"/>
        <w:numPr>
          <w:ilvl w:val="1"/>
          <w:numId w:val="20"/>
        </w:numPr>
        <w:ind w:left="0" w:firstLine="284"/>
        <w:keepNext/>
        <w:widowControl w:val="off"/>
        <w:tabs>
          <w:tab w:val="left" w:pos="993" w:leader="none"/>
        </w:tabs>
        <w:rPr>
          <w:rFonts w:ascii="Liberation Serif" w:hAnsi="Liberation Serif" w:cs="Liberation Serif"/>
          <w:sz w:val="18"/>
          <w:szCs w:val="18"/>
          <w:highlight w:val="white"/>
        </w:rPr>
      </w:pP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Претензионный порядок считается соблюденным по истечении пяти дней со дня направления претензии (требования) потребителю любым из следующих способов:</w:t>
      </w: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1017"/>
        <w:ind w:firstLine="284"/>
        <w:keepNext/>
        <w:widowControl w:val="off"/>
        <w:tabs>
          <w:tab w:val="left" w:pos="993" w:leader="none"/>
        </w:tabs>
        <w:rPr>
          <w:rFonts w:ascii="Liberation Serif" w:hAnsi="Liberation Serif" w:cs="Liberation Serif"/>
          <w:sz w:val="18"/>
          <w:szCs w:val="18"/>
          <w:highlight w:val="white"/>
        </w:rPr>
      </w:pP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а) вручение потребителю либо его представителю нарочно под расписку о вручении;</w:t>
      </w: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1017"/>
        <w:ind w:firstLine="284"/>
        <w:keepNext/>
        <w:widowControl w:val="off"/>
        <w:tabs>
          <w:tab w:val="left" w:pos="993" w:leader="none"/>
        </w:tabs>
        <w:rPr>
          <w:rFonts w:ascii="Liberation Serif" w:hAnsi="Liberation Serif" w:cs="Liberation Serif"/>
          <w:sz w:val="18"/>
          <w:szCs w:val="18"/>
          <w:highlight w:val="white"/>
        </w:rPr>
      </w:pP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б) отправка заказным письмом на почтовый адрес потребителя, указанный в п.11.2 настоящего договора;</w:t>
      </w: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1017"/>
        <w:ind w:firstLine="284"/>
        <w:keepNext/>
        <w:widowControl w:val="off"/>
        <w:tabs>
          <w:tab w:val="left" w:pos="993" w:leader="none"/>
        </w:tabs>
        <w:rPr>
          <w:rFonts w:ascii="Liberation Serif" w:hAnsi="Liberation Serif" w:cs="Liberation Serif"/>
          <w:sz w:val="18"/>
          <w:szCs w:val="18"/>
          <w:highlight w:val="white"/>
        </w:rPr>
      </w:pP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в) </w:t>
        <w:tab/>
        <w:t xml:space="preserve">в электронном виде с использованием телекоммуникационных каналов связи и усиленной квалифицированной электронной подписи, посредством системы электронного документооборота, в соответствии с требованиями п.6.7.1 настоящего договора;</w:t>
      </w: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1017"/>
        <w:ind w:firstLine="284"/>
        <w:keepNext/>
        <w:widowControl w:val="off"/>
        <w:tabs>
          <w:tab w:val="left" w:pos="993" w:leader="none"/>
        </w:tabs>
        <w:rPr>
          <w:rFonts w:ascii="Liberation Serif" w:hAnsi="Liberation Serif" w:cs="Liberation Serif"/>
          <w:sz w:val="18"/>
          <w:szCs w:val="18"/>
          <w:highlight w:val="white"/>
        </w:rPr>
      </w:pP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г)</w:t>
        <w:tab/>
        <w:t xml:space="preserve">через «личный кабинет клиента» на официальном сайте поставщика www.saratovenergo.ru в информационно-телекоммуникационной сети «Интернет»;</w:t>
      </w: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1017"/>
        <w:ind w:right="0" w:firstLine="284"/>
        <w:keepNext/>
        <w:widowControl w:val="off"/>
        <w:tabs>
          <w:tab w:val="left" w:pos="993" w:leader="none"/>
        </w:tabs>
        <w:rPr>
          <w:rFonts w:ascii="Liberation Serif" w:hAnsi="Liberation Serif" w:cs="Liberation Serif"/>
          <w:sz w:val="18"/>
          <w:szCs w:val="18"/>
          <w:highlight w:val="white"/>
        </w:rPr>
      </w:pP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д)</w:t>
        <w:tab/>
        <w:t xml:space="preserve">в сканированном виде на адрес электронной почты потребителя, указанный в п.11.2 настоящего договора.</w:t>
      </w: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1017"/>
        <w:ind w:right="0" w:firstLine="284"/>
        <w:keepNext/>
        <w:widowControl w:val="off"/>
        <w:tabs>
          <w:tab w:val="left" w:pos="993" w:leader="none"/>
        </w:tabs>
        <w:rPr>
          <w:rFonts w:ascii="Liberation Serif" w:hAnsi="Liberation Serif" w:cs="Liberation Serif"/>
          <w:sz w:val="18"/>
          <w:szCs w:val="18"/>
          <w:highlight w:val="white"/>
        </w:rPr>
      </w:pP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1017"/>
        <w:numPr>
          <w:ilvl w:val="0"/>
          <w:numId w:val="20"/>
        </w:numPr>
        <w:ind w:right="0"/>
        <w:jc w:val="center"/>
        <w:keepNext/>
        <w:widowControl w:val="off"/>
        <w:tabs>
          <w:tab w:val="left" w:pos="993" w:leader="none"/>
        </w:tabs>
        <w:rPr>
          <w:rFonts w:ascii="Liberation Serif" w:hAnsi="Liberation Serif" w:cs="Liberation Serif"/>
          <w:b/>
          <w:sz w:val="18"/>
          <w:szCs w:val="18"/>
          <w:highlight w:val="white"/>
        </w:rPr>
      </w:pPr>
      <w:r>
        <w:rPr>
          <w:rFonts w:ascii="Liberation Serif" w:hAnsi="Liberation Serif" w:cs="Liberation Serif"/>
          <w:b/>
          <w:sz w:val="18"/>
          <w:szCs w:val="18"/>
          <w:highlight w:val="white"/>
        </w:rPr>
        <w:t xml:space="preserve">Конфиденциальность.</w:t>
      </w:r>
      <w:r>
        <w:rPr>
          <w:rFonts w:ascii="Liberation Serif" w:hAnsi="Liberation Serif" w:cs="Liberation Serif"/>
          <w:b/>
          <w:sz w:val="18"/>
          <w:szCs w:val="18"/>
          <w:highlight w:val="white"/>
        </w:rPr>
      </w:r>
      <w:r>
        <w:rPr>
          <w:rFonts w:ascii="Liberation Serif" w:hAnsi="Liberation Serif" w:cs="Liberation Serif"/>
          <w:b/>
          <w:sz w:val="18"/>
          <w:szCs w:val="18"/>
          <w:highlight w:val="white"/>
        </w:rPr>
      </w:r>
    </w:p>
    <w:p>
      <w:pPr>
        <w:pStyle w:val="929"/>
        <w:numPr>
          <w:ilvl w:val="1"/>
          <w:numId w:val="20"/>
        </w:numPr>
        <w:ind w:left="0" w:firstLine="284"/>
        <w:jc w:val="both"/>
        <w:keepNext/>
        <w:widowControl w:val="off"/>
        <w:rPr>
          <w:rFonts w:ascii="Liberation Serif" w:hAnsi="Liberation Serif" w:cs="Liberation Serif"/>
          <w:sz w:val="18"/>
          <w:szCs w:val="18"/>
          <w:highlight w:val="white"/>
        </w:rPr>
        <w:outlineLvl w:val="1"/>
      </w:pP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Стороны в течение срока действия настоящего договора, а также в течение 3 (трёх) лет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 по окончании его действия, обязуются обеспечить конфиденциальность условий Договора, а также любой иной информации и данных, получаемых друг от друга в связи с исполнением Договора (в том числе персональных данных), за исключением информации и данных, явл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яющихся общедоступными (далее - конфиденциальная информация). Каждая из Сторон обязуется не разглашать конфиденциальную информацию третьим лицам без получения предварительного письменного согласия Стороны, являющейся владельцем конфиденциальной информации.</w:t>
      </w: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929"/>
        <w:numPr>
          <w:ilvl w:val="1"/>
          <w:numId w:val="20"/>
        </w:numPr>
        <w:ind w:left="0" w:firstLine="284"/>
        <w:jc w:val="both"/>
        <w:keepNext/>
        <w:widowControl w:val="off"/>
        <w:rPr>
          <w:rFonts w:ascii="Liberation Serif" w:hAnsi="Liberation Serif" w:cs="Liberation Serif"/>
          <w:sz w:val="18"/>
          <w:szCs w:val="18"/>
          <w:highlight w:val="white"/>
        </w:rPr>
        <w:outlineLvl w:val="1"/>
      </w:pP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Стороны гарантируют полное соблюдение всех условий обработки, хранения и использования полученных персональных данных, согласно ФЗ «О персональных данных» № 152-ФЗ от 27.07.2006 года. </w:t>
      </w: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929"/>
        <w:numPr>
          <w:ilvl w:val="1"/>
          <w:numId w:val="20"/>
        </w:numPr>
        <w:ind w:left="0" w:firstLine="284"/>
        <w:jc w:val="both"/>
        <w:keepNext/>
        <w:widowControl w:val="off"/>
        <w:rPr>
          <w:rFonts w:ascii="Liberation Serif" w:hAnsi="Liberation Serif" w:cs="Liberation Serif"/>
          <w:sz w:val="18"/>
          <w:szCs w:val="18"/>
          <w:highlight w:val="white"/>
        </w:rPr>
        <w:outlineLvl w:val="1"/>
      </w:pP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Не является нарушением конфиденциальности предоставле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ние конфиденциальной информации по</w:t>
      </w:r>
      <w:r>
        <w:rPr>
          <w:rFonts w:ascii="Liberation Serif" w:hAnsi="Liberation Serif" w:cs="Liberation Serif"/>
          <w:sz w:val="18"/>
          <w:szCs w:val="18"/>
          <w:highlight w:val="white"/>
        </w:rPr>
        <w:t xml:space="preserve"> законному требованию правоохранительных и иных уполномоченных государственных органов, и должностных лиц в случаях и в порядке, предусмотренных применимым законодательством. Договор может быть передан системообразующей территориальной сетевой организации.</w:t>
      </w: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929"/>
        <w:jc w:val="both"/>
        <w:keepNext/>
        <w:widowControl w:val="off"/>
        <w:rPr>
          <w:rFonts w:ascii="Liberation Serif" w:hAnsi="Liberation Serif" w:cs="Liberation Serif"/>
          <w:sz w:val="18"/>
          <w:szCs w:val="18"/>
          <w:highlight w:val="white"/>
        </w:rPr>
        <w:outlineLvl w:val="1"/>
      </w:pP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  <w:r>
        <w:rPr>
          <w:rFonts w:ascii="Liberation Serif" w:hAnsi="Liberation Serif" w:cs="Liberation Serif"/>
          <w:sz w:val="18"/>
          <w:szCs w:val="18"/>
          <w:highlight w:val="white"/>
        </w:rPr>
      </w:r>
    </w:p>
    <w:p>
      <w:pPr>
        <w:pStyle w:val="929"/>
        <w:ind w:left="644" w:right="-1"/>
        <w:jc w:val="center"/>
        <w:keepNext/>
        <w:widowControl w:val="off"/>
        <w:rPr>
          <w:rFonts w:ascii="Liberation Serif" w:hAnsi="Liberation Serif" w:cs="Liberation Serif"/>
          <w:sz w:val="18"/>
          <w:szCs w:val="18"/>
        </w:rPr>
      </w:pPr>
      <w:r>
        <w:rPr>
          <w:rFonts w:ascii="Liberation Serif" w:hAnsi="Liberation Serif" w:cs="Liberation Serif"/>
          <w:b/>
          <w:sz w:val="18"/>
          <w:szCs w:val="18"/>
        </w:rPr>
        <w:t xml:space="preserve">10. Срок действия и порядок изменения договора.</w:t>
      </w:r>
      <w:r>
        <w:rPr>
          <w:rFonts w:ascii="Liberation Serif" w:hAnsi="Liberation Serif" w:cs="Liberation Serif"/>
          <w:sz w:val="18"/>
          <w:szCs w:val="18"/>
        </w:rPr>
      </w:r>
      <w:r>
        <w:rPr>
          <w:rFonts w:ascii="Liberation Serif" w:hAnsi="Liberation Serif" w:cs="Liberation Serif"/>
          <w:sz w:val="18"/>
          <w:szCs w:val="18"/>
        </w:rPr>
      </w:r>
    </w:p>
    <w:p>
      <w:pPr>
        <w:pStyle w:val="929"/>
        <w:numPr>
          <w:ilvl w:val="1"/>
          <w:numId w:val="15"/>
        </w:numPr>
        <w:ind w:left="0" w:firstLine="284"/>
        <w:jc w:val="both"/>
        <w:keepNext/>
        <w:widowControl w:val="off"/>
        <w:rPr>
          <w:rFonts w:ascii="Liberation Serif" w:hAnsi="Liberation Serif" w:cs="Liberation Serif"/>
          <w:sz w:val="18"/>
          <w:szCs w:val="18"/>
        </w:rPr>
        <w:outlineLvl w:val="1"/>
      </w:pPr>
      <w:r>
        <w:rPr>
          <w:rFonts w:ascii="Liberation Serif" w:hAnsi="Liberation Serif" w:cs="Liberation Serif"/>
          <w:sz w:val="18"/>
          <w:szCs w:val="18"/>
        </w:rPr>
        <w:t xml:space="preserve">Настоящий договор вступает в силу с момента его подписания с</w:t>
      </w:r>
      <w:r>
        <w:rPr>
          <w:rFonts w:ascii="Liberation Serif" w:hAnsi="Liberation Serif" w:cs="Liberation Serif"/>
          <w:sz w:val="18"/>
          <w:szCs w:val="18"/>
        </w:rPr>
        <w:t xml:space="preserve">торонами, распространяет своё действие на отношения сторон, возникшие с 00 часов 00  минут «___»_________ 202___г. и действует до 24 часов 00  минут  «___» ________ 202__г., а в части оплаты по договору, до полного исполнения обязательств Сторон. Договор с</w:t>
      </w:r>
      <w:r>
        <w:rPr>
          <w:rFonts w:ascii="Liberation Serif" w:hAnsi="Liberation Serif" w:cs="Liberation Serif"/>
          <w:sz w:val="18"/>
          <w:szCs w:val="18"/>
        </w:rPr>
        <w:t xml:space="preserve">читается ежегодно продленным на следующий календарный год на тех же условиях, если за 30 календарных дней до окончания срока его действия ни одна из сторон не заявит о прекращении его действия, изменении условий договора, либо о заключении нового договора.</w:t>
      </w:r>
      <w:r>
        <w:rPr>
          <w:rFonts w:ascii="Liberation Serif" w:hAnsi="Liberation Serif" w:cs="Liberation Serif"/>
          <w:sz w:val="18"/>
          <w:szCs w:val="18"/>
        </w:rPr>
        <w:t xml:space="preserve"> </w:t>
      </w:r>
      <w:r>
        <w:rPr>
          <w:rFonts w:ascii="Liberation Serif" w:hAnsi="Liberation Serif" w:cs="Liberation Serif"/>
          <w:sz w:val="18"/>
          <w:szCs w:val="18"/>
        </w:rPr>
        <w:t xml:space="preserve">Исполнение обязательств поставщика по настоящему договору осуществляется</w:t>
      </w:r>
      <w:r>
        <w:rPr>
          <w:rFonts w:ascii="Liberation Serif" w:hAnsi="Liberation Serif" w:cs="Liberation Serif"/>
          <w:sz w:val="18"/>
          <w:szCs w:val="18"/>
        </w:rPr>
        <w:t xml:space="preserve"> в соответствии с действующим законо</w:t>
      </w:r>
      <w:r>
        <w:rPr>
          <w:rFonts w:ascii="Liberation Serif" w:hAnsi="Liberation Serif" w:cs="Liberation Serif"/>
          <w:sz w:val="18"/>
          <w:szCs w:val="18"/>
        </w:rPr>
        <w:t xml:space="preserve">дательством.</w:t>
      </w:r>
      <w:r>
        <w:rPr>
          <w:rFonts w:ascii="Liberation Serif" w:hAnsi="Liberation Serif" w:cs="Liberation Serif"/>
          <w:sz w:val="18"/>
          <w:szCs w:val="18"/>
        </w:rPr>
      </w:r>
      <w:r>
        <w:rPr>
          <w:rFonts w:ascii="Liberation Serif" w:hAnsi="Liberation Serif" w:cs="Liberation Serif"/>
          <w:sz w:val="18"/>
          <w:szCs w:val="18"/>
        </w:rPr>
      </w:r>
    </w:p>
    <w:p>
      <w:pPr>
        <w:pStyle w:val="929"/>
        <w:numPr>
          <w:ilvl w:val="1"/>
          <w:numId w:val="6"/>
        </w:numPr>
        <w:ind w:left="0" w:right="-1" w:firstLine="284"/>
        <w:jc w:val="both"/>
        <w:keepNext/>
        <w:widowControl w:val="off"/>
        <w:rPr>
          <w:rFonts w:ascii="Liberation Serif" w:hAnsi="Liberation Serif" w:cs="Liberation Serif"/>
          <w:sz w:val="18"/>
          <w:szCs w:val="18"/>
        </w:rPr>
      </w:pPr>
      <w:r>
        <w:rPr>
          <w:rFonts w:ascii="Liberation Serif" w:hAnsi="Liberation Serif" w:cs="Liberation Serif"/>
          <w:sz w:val="18"/>
          <w:szCs w:val="18"/>
        </w:rPr>
        <w:t xml:space="preserve">Прекращение (приостановление) действия настоящего договора не освобождает стороны от обязательств по возмещению имеющейся дебиторской или кредиторской задолженности, возникшей при исполнении настоящего договора.</w:t>
      </w:r>
      <w:r>
        <w:rPr>
          <w:rFonts w:ascii="Liberation Serif" w:hAnsi="Liberation Serif" w:cs="Liberation Serif"/>
          <w:sz w:val="18"/>
          <w:szCs w:val="18"/>
        </w:rPr>
      </w:r>
      <w:r>
        <w:rPr>
          <w:rFonts w:ascii="Liberation Serif" w:hAnsi="Liberation Serif" w:cs="Liberation Serif"/>
          <w:sz w:val="18"/>
          <w:szCs w:val="18"/>
        </w:rPr>
      </w:r>
    </w:p>
    <w:p>
      <w:pPr>
        <w:pStyle w:val="929"/>
        <w:numPr>
          <w:ilvl w:val="1"/>
          <w:numId w:val="6"/>
        </w:numPr>
        <w:ind w:left="0" w:right="-1" w:firstLine="284"/>
        <w:jc w:val="both"/>
        <w:keepNext/>
        <w:widowControl w:val="off"/>
        <w:rPr>
          <w:rFonts w:ascii="Liberation Serif" w:hAnsi="Liberation Serif" w:cs="Liberation Serif"/>
          <w:sz w:val="18"/>
          <w:szCs w:val="18"/>
        </w:rPr>
      </w:pPr>
      <w:r>
        <w:rPr>
          <w:rFonts w:ascii="Liberation Serif" w:hAnsi="Liberation Serif" w:cs="Liberation Serif"/>
          <w:sz w:val="18"/>
          <w:szCs w:val="18"/>
        </w:rPr>
        <w:t xml:space="preserve">Изменения условий настоящего договора и дополнения к нему производятся путём заключения дополнительных соглашений, подписанных обеими сторонами, в течение всего срока действия настоящего договора.</w:t>
      </w:r>
      <w:r>
        <w:rPr>
          <w:rFonts w:ascii="Liberation Serif" w:hAnsi="Liberation Serif" w:cs="Liberation Serif"/>
          <w:sz w:val="18"/>
          <w:szCs w:val="18"/>
        </w:rPr>
      </w:r>
      <w:r>
        <w:rPr>
          <w:rFonts w:ascii="Liberation Serif" w:hAnsi="Liberation Serif" w:cs="Liberation Serif"/>
          <w:sz w:val="18"/>
          <w:szCs w:val="18"/>
        </w:rPr>
      </w:r>
    </w:p>
    <w:p>
      <w:pPr>
        <w:pStyle w:val="929"/>
        <w:ind w:firstLine="284"/>
        <w:jc w:val="center"/>
        <w:keepNext/>
        <w:spacing w:before="240"/>
        <w:widowControl w:val="off"/>
        <w:rPr>
          <w:rFonts w:ascii="Liberation Serif" w:hAnsi="Liberation Serif" w:cs="Liberation Serif"/>
          <w:sz w:val="18"/>
          <w:szCs w:val="18"/>
        </w:rPr>
        <w:outlineLvl w:val="0"/>
      </w:pPr>
      <w:r>
        <w:rPr>
          <w:rFonts w:ascii="Liberation Serif" w:hAnsi="Liberation Serif" w:cs="Liberation Serif"/>
          <w:b/>
          <w:sz w:val="18"/>
          <w:szCs w:val="18"/>
        </w:rPr>
        <w:t xml:space="preserve">Приложения к договору:</w:t>
      </w:r>
      <w:r>
        <w:rPr>
          <w:rFonts w:ascii="Liberation Serif" w:hAnsi="Liberation Serif" w:cs="Liberation Serif"/>
          <w:sz w:val="18"/>
          <w:szCs w:val="18"/>
        </w:rPr>
      </w:r>
      <w:r>
        <w:rPr>
          <w:rFonts w:ascii="Liberation Serif" w:hAnsi="Liberation Serif" w:cs="Liberation Serif"/>
          <w:sz w:val="18"/>
          <w:szCs w:val="18"/>
        </w:rPr>
      </w:r>
    </w:p>
    <w:p>
      <w:pPr>
        <w:pStyle w:val="929"/>
        <w:ind w:firstLine="284"/>
        <w:jc w:val="both"/>
        <w:keepNext/>
        <w:widowControl w:val="off"/>
        <w:rPr>
          <w:rFonts w:ascii="Liberation Serif" w:hAnsi="Liberation Serif" w:cs="Liberation Serif"/>
          <w:sz w:val="18"/>
          <w:szCs w:val="18"/>
        </w:rPr>
        <w:outlineLvl w:val="1"/>
      </w:pPr>
      <w:r/>
      <w:bookmarkStart w:id="10" w:name="прил_1"/>
      <w:r>
        <w:rPr>
          <w:rFonts w:ascii="Liberation Serif" w:hAnsi="Liberation Serif" w:cs="Liberation Serif"/>
          <w:sz w:val="18"/>
          <w:szCs w:val="18"/>
        </w:rPr>
        <w:t xml:space="preserve">Приложение № 1: </w:t>
      </w:r>
      <w:bookmarkEnd w:id="10"/>
      <w:r>
        <w:rPr>
          <w:rFonts w:ascii="Liberation Serif" w:hAnsi="Liberation Serif" w:cs="Liberation Serif"/>
          <w:sz w:val="18"/>
          <w:szCs w:val="18"/>
        </w:rPr>
        <w:t xml:space="preserve">«Договорные объемы потребления электрической энергии и мощности» - </w:t>
      </w:r>
      <w:r>
        <w:rPr>
          <w:rFonts w:ascii="Liberation Serif" w:hAnsi="Liberation Serif" w:cs="Liberation Serif"/>
          <w:i/>
          <w:sz w:val="18"/>
          <w:szCs w:val="18"/>
        </w:rPr>
        <w:t xml:space="preserve">Формируется поставщиком на основании заявки потребителя;</w:t>
      </w:r>
      <w:r>
        <w:rPr>
          <w:rFonts w:ascii="Liberation Serif" w:hAnsi="Liberation Serif" w:cs="Liberation Serif"/>
          <w:sz w:val="18"/>
          <w:szCs w:val="18"/>
        </w:rPr>
      </w:r>
      <w:r>
        <w:rPr>
          <w:rFonts w:ascii="Liberation Serif" w:hAnsi="Liberation Serif" w:cs="Liberation Serif"/>
          <w:sz w:val="18"/>
          <w:szCs w:val="18"/>
        </w:rPr>
      </w:r>
    </w:p>
    <w:p>
      <w:pPr>
        <w:pStyle w:val="929"/>
        <w:ind w:firstLine="284"/>
        <w:jc w:val="both"/>
        <w:keepNext/>
        <w:widowControl w:val="off"/>
        <w:rPr>
          <w:rFonts w:ascii="Liberation Serif" w:hAnsi="Liberation Serif" w:cs="Liberation Serif"/>
          <w:sz w:val="18"/>
          <w:szCs w:val="18"/>
        </w:rPr>
        <w:outlineLvl w:val="1"/>
      </w:pPr>
      <w:r/>
      <w:bookmarkStart w:id="11" w:name="прил_4"/>
      <w:r>
        <w:rPr>
          <w:rFonts w:ascii="Liberation Serif" w:hAnsi="Liberation Serif" w:cs="Liberation Serif"/>
          <w:sz w:val="18"/>
          <w:szCs w:val="18"/>
        </w:rPr>
        <w:t xml:space="preserve">Приложение № 2: «Перечень субабонентов потребителя» - </w:t>
      </w:r>
      <w:r>
        <w:rPr>
          <w:rFonts w:ascii="Liberation Serif" w:hAnsi="Liberation Serif" w:cs="Liberation Serif"/>
          <w:i/>
          <w:sz w:val="18"/>
          <w:szCs w:val="18"/>
        </w:rPr>
        <w:t xml:space="preserve">Формируется поставщиком на основании данных, предоставленных потребителем и (или) собственной информации поставщика о наличии заключенных с субабонентами договоров;</w:t>
      </w:r>
      <w:bookmarkEnd w:id="11"/>
      <w:r>
        <w:rPr>
          <w:rFonts w:ascii="Liberation Serif" w:hAnsi="Liberation Serif" w:cs="Liberation Serif"/>
          <w:sz w:val="18"/>
          <w:szCs w:val="18"/>
        </w:rPr>
      </w:r>
      <w:r>
        <w:rPr>
          <w:rFonts w:ascii="Liberation Serif" w:hAnsi="Liberation Serif" w:cs="Liberation Serif"/>
          <w:sz w:val="18"/>
          <w:szCs w:val="18"/>
        </w:rPr>
      </w:r>
    </w:p>
    <w:p>
      <w:pPr>
        <w:pStyle w:val="929"/>
        <w:ind w:firstLine="284"/>
        <w:jc w:val="both"/>
        <w:keepNext/>
        <w:widowControl w:val="off"/>
        <w:rPr>
          <w:rFonts w:ascii="Liberation Serif" w:hAnsi="Liberation Serif" w:cs="Liberation Serif"/>
          <w:sz w:val="18"/>
          <w:szCs w:val="18"/>
        </w:rPr>
        <w:outlineLvl w:val="1"/>
      </w:pPr>
      <w:r>
        <w:rPr>
          <w:rFonts w:ascii="Liberation Serif" w:hAnsi="Liberation Serif" w:cs="Liberation Serif"/>
          <w:sz w:val="18"/>
          <w:szCs w:val="18"/>
        </w:rPr>
        <w:t xml:space="preserve">Приложение № 3: «Адреса установки и спецификация приборов учёта потребителя» - </w:t>
      </w:r>
      <w:r>
        <w:rPr>
          <w:rFonts w:ascii="Liberation Serif" w:hAnsi="Liberation Serif" w:cs="Liberation Serif"/>
          <w:i/>
          <w:sz w:val="18"/>
          <w:szCs w:val="18"/>
        </w:rPr>
        <w:t xml:space="preserve">Формируется поставщиком на основании данных, предоставленных потребителем;</w:t>
      </w:r>
      <w:r>
        <w:rPr>
          <w:rFonts w:ascii="Liberation Serif" w:hAnsi="Liberation Serif" w:cs="Liberation Serif"/>
          <w:sz w:val="18"/>
          <w:szCs w:val="18"/>
        </w:rPr>
      </w:r>
      <w:r>
        <w:rPr>
          <w:rFonts w:ascii="Liberation Serif" w:hAnsi="Liberation Serif" w:cs="Liberation Serif"/>
          <w:sz w:val="18"/>
          <w:szCs w:val="18"/>
        </w:rPr>
      </w:r>
    </w:p>
    <w:p>
      <w:pPr>
        <w:pStyle w:val="929"/>
        <w:ind w:firstLine="284"/>
        <w:jc w:val="both"/>
        <w:keepNext/>
        <w:widowControl w:val="off"/>
        <w:rPr>
          <w:rFonts w:ascii="Liberation Serif" w:hAnsi="Liberation Serif" w:cs="Liberation Serif"/>
          <w:sz w:val="18"/>
          <w:szCs w:val="18"/>
        </w:rPr>
        <w:outlineLvl w:val="1"/>
      </w:pPr>
      <w:r>
        <w:rPr>
          <w:rFonts w:ascii="Liberation Serif" w:hAnsi="Liberation Serif" w:cs="Liberation Serif"/>
          <w:sz w:val="18"/>
          <w:szCs w:val="18"/>
        </w:rPr>
        <w:t xml:space="preserve">Приложение № 4: «Акт согласования технологической и аварийной брони» - </w:t>
      </w:r>
      <w:r>
        <w:rPr>
          <w:rFonts w:ascii="Liberation Serif" w:hAnsi="Liberation Serif" w:cs="Liberation Serif"/>
          <w:i/>
          <w:sz w:val="18"/>
          <w:szCs w:val="18"/>
        </w:rPr>
        <w:t xml:space="preserve">предоставляется поставщику потребителем и оформляется с сетевой организацией потребителем самостоятельно при наличии у потребителя объектов электроснабжения ограничение режима потреблени</w:t>
      </w:r>
      <w:r>
        <w:rPr>
          <w:rFonts w:ascii="Liberation Serif" w:hAnsi="Liberation Serif" w:cs="Liberation Serif"/>
          <w:i/>
          <w:sz w:val="18"/>
          <w:szCs w:val="18"/>
        </w:rPr>
        <w:t xml:space="preserve">я электрической энергии (мощности) которого может привести к возникновению угрозы жизни и здоровью людей, экономическим, экологическим, социальным последствиям и (или) безопасности государства, к необратимому нарушению непрерывных технологических процессов</w:t>
      </w:r>
      <w:r>
        <w:rPr>
          <w:rFonts w:ascii="Liberation Serif" w:hAnsi="Liberation Serif" w:cs="Liberation Serif"/>
          <w:sz w:val="18"/>
          <w:szCs w:val="18"/>
        </w:rPr>
        <w:t xml:space="preserve">;</w:t>
      </w:r>
      <w:r>
        <w:rPr>
          <w:rFonts w:ascii="Liberation Serif" w:hAnsi="Liberation Serif" w:cs="Liberation Serif"/>
          <w:sz w:val="18"/>
          <w:szCs w:val="18"/>
        </w:rPr>
      </w:r>
      <w:r>
        <w:rPr>
          <w:rFonts w:ascii="Liberation Serif" w:hAnsi="Liberation Serif" w:cs="Liberation Serif"/>
          <w:sz w:val="18"/>
          <w:szCs w:val="18"/>
        </w:rPr>
      </w:r>
    </w:p>
    <w:p>
      <w:pPr>
        <w:pStyle w:val="929"/>
        <w:ind w:firstLine="284"/>
        <w:jc w:val="both"/>
        <w:keepNext/>
        <w:widowControl w:val="off"/>
        <w:rPr>
          <w:rFonts w:ascii="Liberation Serif" w:hAnsi="Liberation Serif" w:cs="Liberation Serif"/>
          <w:sz w:val="18"/>
          <w:szCs w:val="18"/>
        </w:rPr>
        <w:outlineLvl w:val="1"/>
      </w:pPr>
      <w:r>
        <w:rPr>
          <w:rFonts w:ascii="Liberation Serif" w:hAnsi="Liberation Serif" w:cs="Liberation Serif"/>
          <w:sz w:val="18"/>
          <w:szCs w:val="18"/>
        </w:rPr>
        <w:t xml:space="preserve">Приложение № 5: «Перечень точек поставки электрической энергии» - </w:t>
      </w:r>
      <w:r>
        <w:rPr>
          <w:rFonts w:ascii="Liberation Serif" w:hAnsi="Liberation Serif" w:cs="Liberation Serif"/>
          <w:i/>
          <w:sz w:val="18"/>
          <w:szCs w:val="18"/>
        </w:rPr>
        <w:t xml:space="preserve">Формируется поставщиком на основании документов, предоставленных потребителем при заключении настоящего договора</w:t>
      </w:r>
      <w:r>
        <w:rPr>
          <w:rFonts w:ascii="Liberation Serif" w:hAnsi="Liberation Serif" w:cs="Liberation Serif"/>
          <w:sz w:val="18"/>
          <w:szCs w:val="18"/>
        </w:rPr>
        <w:t xml:space="preserve">;</w:t>
      </w:r>
      <w:r>
        <w:rPr>
          <w:rFonts w:ascii="Liberation Serif" w:hAnsi="Liberation Serif" w:cs="Liberation Serif"/>
          <w:sz w:val="18"/>
          <w:szCs w:val="18"/>
        </w:rPr>
      </w:r>
      <w:r>
        <w:rPr>
          <w:rFonts w:ascii="Liberation Serif" w:hAnsi="Liberation Serif" w:cs="Liberation Serif"/>
          <w:sz w:val="18"/>
          <w:szCs w:val="18"/>
        </w:rPr>
      </w:r>
    </w:p>
    <w:p>
      <w:pPr>
        <w:pStyle w:val="929"/>
        <w:ind w:firstLine="284"/>
        <w:jc w:val="both"/>
        <w:keepNext/>
        <w:widowControl w:val="off"/>
        <w:rPr>
          <w:rFonts w:ascii="Liberation Serif" w:hAnsi="Liberation Serif" w:cs="Liberation Serif"/>
          <w:sz w:val="18"/>
          <w:szCs w:val="18"/>
        </w:rPr>
        <w:outlineLvl w:val="1"/>
      </w:pPr>
      <w:r>
        <w:rPr>
          <w:rFonts w:ascii="Liberation Serif" w:hAnsi="Liberation Serif" w:cs="Liberation Serif"/>
          <w:sz w:val="18"/>
          <w:szCs w:val="18"/>
        </w:rPr>
        <w:t xml:space="preserve">Приложение № 6: «Согласие на обработку персональных данных»;</w:t>
      </w:r>
      <w:r>
        <w:rPr>
          <w:rFonts w:ascii="Liberation Serif" w:hAnsi="Liberation Serif" w:cs="Liberation Serif"/>
          <w:sz w:val="18"/>
          <w:szCs w:val="18"/>
        </w:rPr>
      </w:r>
      <w:r>
        <w:rPr>
          <w:rFonts w:ascii="Liberation Serif" w:hAnsi="Liberation Serif" w:cs="Liberation Serif"/>
          <w:sz w:val="18"/>
          <w:szCs w:val="18"/>
        </w:rPr>
      </w:r>
    </w:p>
    <w:p>
      <w:pPr>
        <w:pStyle w:val="929"/>
        <w:ind w:firstLine="284"/>
        <w:jc w:val="both"/>
        <w:keepNext/>
        <w:widowControl w:val="off"/>
        <w:rPr>
          <w:rFonts w:ascii="Liberation Serif" w:hAnsi="Liberation Serif" w:cs="Liberation Serif"/>
          <w:sz w:val="18"/>
          <w:szCs w:val="18"/>
        </w:rPr>
        <w:outlineLvl w:val="1"/>
      </w:pPr>
      <w:r>
        <w:rPr>
          <w:rFonts w:ascii="Liberation Serif" w:hAnsi="Liberation Serif" w:cs="Liberation Serif"/>
          <w:sz w:val="18"/>
          <w:szCs w:val="18"/>
        </w:rPr>
        <w:t xml:space="preserve">Приложение № 7: «Формат предоставления почасовых данных об объёмах потребления электрической энергии (мощности) за расчётный период» - </w:t>
      </w:r>
      <w:r>
        <w:rPr>
          <w:rFonts w:ascii="Liberation Serif" w:hAnsi="Liberation Serif" w:cs="Liberation Serif"/>
          <w:i/>
          <w:sz w:val="18"/>
          <w:szCs w:val="18"/>
        </w:rPr>
        <w:t xml:space="preserve">Оформляется при использовании в расчётах с 3 по 6 ЦК</w:t>
      </w:r>
      <w:r>
        <w:rPr>
          <w:rFonts w:ascii="Liberation Serif" w:hAnsi="Liberation Serif" w:cs="Liberation Serif"/>
          <w:sz w:val="18"/>
          <w:szCs w:val="18"/>
        </w:rPr>
        <w:t xml:space="preserve">;</w:t>
      </w:r>
      <w:r>
        <w:rPr>
          <w:rFonts w:ascii="Liberation Serif" w:hAnsi="Liberation Serif" w:cs="Liberation Serif"/>
          <w:sz w:val="18"/>
          <w:szCs w:val="18"/>
        </w:rPr>
      </w:r>
      <w:r>
        <w:rPr>
          <w:rFonts w:ascii="Liberation Serif" w:hAnsi="Liberation Serif" w:cs="Liberation Serif"/>
          <w:sz w:val="18"/>
          <w:szCs w:val="18"/>
        </w:rPr>
      </w:r>
    </w:p>
    <w:p>
      <w:pPr>
        <w:pStyle w:val="929"/>
        <w:ind w:firstLine="284"/>
        <w:jc w:val="both"/>
        <w:keepNext/>
        <w:widowControl w:val="off"/>
        <w:rPr>
          <w:rFonts w:ascii="Liberation Serif" w:hAnsi="Liberation Serif" w:cs="Liberation Serif"/>
          <w:sz w:val="18"/>
          <w:szCs w:val="18"/>
        </w:rPr>
        <w:outlineLvl w:val="1"/>
      </w:pPr>
      <w:r>
        <w:rPr>
          <w:rFonts w:ascii="Liberation Serif" w:hAnsi="Liberation Serif" w:cs="Liberation Serif"/>
          <w:sz w:val="18"/>
          <w:szCs w:val="18"/>
        </w:rPr>
        <w:t xml:space="preserve">Приложение № 7.1. «Формат предоставления интегральных данных об объёмах потребления электрической энергии (мощности) за расчётный период». </w:t>
      </w:r>
      <w:r>
        <w:rPr>
          <w:rFonts w:ascii="Liberation Serif" w:hAnsi="Liberation Serif" w:cs="Liberation Serif"/>
          <w:sz w:val="18"/>
          <w:szCs w:val="18"/>
        </w:rPr>
      </w:r>
      <w:r>
        <w:rPr>
          <w:rFonts w:ascii="Liberation Serif" w:hAnsi="Liberation Serif" w:cs="Liberation Serif"/>
          <w:sz w:val="18"/>
          <w:szCs w:val="18"/>
        </w:rPr>
      </w:r>
    </w:p>
    <w:p>
      <w:pPr>
        <w:pStyle w:val="929"/>
        <w:ind w:firstLine="284"/>
        <w:jc w:val="both"/>
        <w:keepNext/>
        <w:widowControl w:val="off"/>
        <w:rPr>
          <w:rFonts w:ascii="Liberation Serif" w:hAnsi="Liberation Serif" w:cs="Liberation Serif"/>
          <w:sz w:val="18"/>
          <w:szCs w:val="18"/>
        </w:rPr>
        <w:outlineLvl w:val="1"/>
      </w:pPr>
      <w:r>
        <w:rPr>
          <w:rFonts w:ascii="Liberation Serif" w:hAnsi="Liberation Serif" w:cs="Liberation Serif"/>
          <w:sz w:val="18"/>
          <w:szCs w:val="18"/>
        </w:rPr>
        <w:t xml:space="preserve">Настоящий договор с приложениями (являющимися неотъемлемой частью договора) составлен в двух экземплярах (по одному для каждой из сторон), имеющих равную юридическую силу. </w:t>
      </w:r>
      <w:r>
        <w:rPr>
          <w:rFonts w:ascii="Liberation Serif" w:hAnsi="Liberation Serif" w:cs="Liberation Serif"/>
          <w:sz w:val="18"/>
          <w:szCs w:val="18"/>
        </w:rPr>
      </w:r>
      <w:r>
        <w:rPr>
          <w:rFonts w:ascii="Liberation Serif" w:hAnsi="Liberation Serif" w:cs="Liberation Serif"/>
          <w:sz w:val="18"/>
          <w:szCs w:val="18"/>
        </w:rPr>
      </w:r>
    </w:p>
    <w:p>
      <w:pPr>
        <w:pStyle w:val="1017"/>
        <w:ind w:firstLine="284"/>
        <w:jc w:val="center"/>
        <w:keepNext/>
        <w:spacing w:before="240"/>
        <w:widowControl w:val="off"/>
        <w:rPr>
          <w:rFonts w:ascii="Liberation Serif" w:hAnsi="Liberation Serif" w:cs="Liberation Serif"/>
          <w:sz w:val="18"/>
          <w:szCs w:val="18"/>
        </w:rPr>
      </w:pPr>
      <w:r>
        <w:rPr>
          <w:rFonts w:ascii="Liberation Serif" w:hAnsi="Liberation Serif" w:cs="Liberation Serif"/>
          <w:b/>
          <w:sz w:val="18"/>
          <w:szCs w:val="18"/>
        </w:rPr>
        <w:t xml:space="preserve">11. Юридические адреса Сторон и банковские реквизиты:</w:t>
      </w:r>
      <w:r>
        <w:rPr>
          <w:rFonts w:ascii="Liberation Serif" w:hAnsi="Liberation Serif" w:cs="Liberation Serif"/>
          <w:sz w:val="18"/>
          <w:szCs w:val="18"/>
        </w:rPr>
      </w:r>
      <w:r>
        <w:rPr>
          <w:rFonts w:ascii="Liberation Serif" w:hAnsi="Liberation Serif" w:cs="Liberation Serif"/>
          <w:sz w:val="18"/>
          <w:szCs w:val="18"/>
        </w:rPr>
      </w:r>
    </w:p>
    <w:p>
      <w:pPr>
        <w:pStyle w:val="1017"/>
        <w:ind w:left="-284"/>
        <w:jc w:val="center"/>
        <w:keepNext/>
        <w:widowControl w:val="off"/>
        <w:rPr>
          <w:rFonts w:ascii="Liberation Serif" w:hAnsi="Liberation Serif" w:cs="Liberation Serif"/>
          <w:b/>
          <w:sz w:val="18"/>
          <w:szCs w:val="18"/>
        </w:rPr>
      </w:pPr>
      <w:r>
        <w:rPr>
          <w:rFonts w:ascii="Liberation Serif" w:hAnsi="Liberation Serif" w:cs="Liberation Serif"/>
          <w:b/>
          <w:sz w:val="18"/>
          <w:szCs w:val="18"/>
        </w:rPr>
      </w:r>
      <w:r>
        <w:rPr>
          <w:rFonts w:ascii="Liberation Serif" w:hAnsi="Liberation Serif" w:cs="Liberation Serif"/>
          <w:b/>
          <w:sz w:val="18"/>
          <w:szCs w:val="18"/>
        </w:rPr>
      </w:r>
      <w:r>
        <w:rPr>
          <w:rFonts w:ascii="Liberation Serif" w:hAnsi="Liberation Serif" w:cs="Liberation Serif"/>
          <w:b/>
          <w:sz w:val="18"/>
          <w:szCs w:val="18"/>
        </w:rPr>
      </w:r>
    </w:p>
    <w:tbl>
      <w:tblPr>
        <w:tblW w:w="0" w:type="auto"/>
        <w:tblInd w:w="108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099"/>
        <w:gridCol w:w="4958"/>
      </w:tblGrid>
      <w:tr>
        <w:tblPrEx/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5099" w:type="dxa"/>
            <w:vAlign w:val="top"/>
            <w:textDirection w:val="lrTb"/>
            <w:noWrap w:val="false"/>
          </w:tcPr>
          <w:p>
            <w:pPr>
              <w:pStyle w:val="929"/>
              <w:ind w:right="-1"/>
              <w:jc w:val="center"/>
              <w:keepNext/>
              <w:widowControl w:val="off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 xml:space="preserve">11.1 Поставщик ПАО «Саратовэнерго»:</w:t>
            </w:r>
            <w:r>
              <w:rPr>
                <w:rFonts w:ascii="Liberation Serif" w:hAnsi="Liberation Serif" w:cs="Liberation Serif"/>
                <w:sz w:val="18"/>
                <w:szCs w:val="18"/>
              </w:rPr>
            </w:r>
            <w:r>
              <w:rPr>
                <w:rFonts w:ascii="Liberation Serif" w:hAnsi="Liberation Serif" w:cs="Liberation Serif"/>
                <w:sz w:val="18"/>
                <w:szCs w:val="1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958" w:type="dxa"/>
            <w:vAlign w:val="top"/>
            <w:textDirection w:val="lrTb"/>
            <w:noWrap w:val="false"/>
          </w:tcPr>
          <w:p>
            <w:pPr>
              <w:pStyle w:val="929"/>
              <w:ind w:right="-1"/>
              <w:jc w:val="center"/>
              <w:keepNext/>
              <w:widowControl w:val="off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 xml:space="preserve">11.2. Потребитель:</w:t>
            </w:r>
            <w:r>
              <w:rPr>
                <w:rFonts w:ascii="Liberation Serif" w:hAnsi="Liberation Serif" w:cs="Liberation Serif"/>
                <w:sz w:val="18"/>
                <w:szCs w:val="18"/>
              </w:rPr>
            </w:r>
            <w:r>
              <w:rPr>
                <w:rFonts w:ascii="Liberation Serif" w:hAnsi="Liberation Serif" w:cs="Liberation Serif"/>
                <w:sz w:val="18"/>
                <w:szCs w:val="18"/>
              </w:rPr>
            </w:r>
          </w:p>
        </w:tc>
      </w:tr>
      <w:tr>
        <w:tblPrEx/>
        <w:trPr>
          <w:trHeight w:val="2306"/>
        </w:trPr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5099" w:type="dxa"/>
            <w:vAlign w:val="top"/>
            <w:textDirection w:val="lrTb"/>
            <w:noWrap w:val="false"/>
          </w:tcPr>
          <w:p>
            <w:pPr>
              <w:pStyle w:val="929"/>
              <w:ind w:right="-1"/>
              <w:jc w:val="both"/>
              <w:keepNext/>
              <w:widowControl w:val="off"/>
              <w:tabs>
                <w:tab w:val="left" w:pos="4783" w:leader="underscore"/>
              </w:tabs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 xml:space="preserve">Адрес:</w:t>
              <w:tab/>
            </w:r>
            <w:r>
              <w:rPr>
                <w:rFonts w:ascii="Liberation Serif" w:hAnsi="Liberation Serif" w:cs="Liberation Serif"/>
                <w:sz w:val="18"/>
                <w:szCs w:val="18"/>
              </w:rPr>
            </w:r>
            <w:r>
              <w:rPr>
                <w:rFonts w:ascii="Liberation Serif" w:hAnsi="Liberation Serif" w:cs="Liberation Serif"/>
                <w:sz w:val="18"/>
                <w:szCs w:val="18"/>
              </w:rPr>
            </w:r>
          </w:p>
          <w:p>
            <w:pPr>
              <w:pStyle w:val="929"/>
              <w:ind w:right="-1"/>
              <w:jc w:val="both"/>
              <w:keepNext/>
              <w:widowControl w:val="off"/>
              <w:tabs>
                <w:tab w:val="left" w:pos="4783" w:leader="underscore"/>
              </w:tabs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 xml:space="preserve">ул.</w:t>
              <w:tab/>
            </w:r>
            <w:r>
              <w:rPr>
                <w:rFonts w:ascii="Liberation Serif" w:hAnsi="Liberation Serif" w:cs="Liberation Serif"/>
                <w:sz w:val="18"/>
                <w:szCs w:val="18"/>
              </w:rPr>
            </w:r>
            <w:r>
              <w:rPr>
                <w:rFonts w:ascii="Liberation Serif" w:hAnsi="Liberation Serif" w:cs="Liberation Serif"/>
                <w:sz w:val="18"/>
                <w:szCs w:val="18"/>
              </w:rPr>
            </w:r>
          </w:p>
          <w:p>
            <w:pPr>
              <w:pStyle w:val="929"/>
              <w:ind w:right="-1"/>
              <w:jc w:val="both"/>
              <w:keepNext/>
              <w:widowControl w:val="off"/>
              <w:tabs>
                <w:tab w:val="left" w:pos="4783" w:leader="underscore"/>
              </w:tabs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 xml:space="preserve">Банковские реквизиты:</w:t>
            </w:r>
            <w:r>
              <w:rPr>
                <w:rFonts w:ascii="Liberation Serif" w:hAnsi="Liberation Serif" w:cs="Liberation Serif"/>
                <w:sz w:val="18"/>
                <w:szCs w:val="18"/>
              </w:rPr>
            </w:r>
            <w:r>
              <w:rPr>
                <w:rFonts w:ascii="Liberation Serif" w:hAnsi="Liberation Serif" w:cs="Liberation Serif"/>
                <w:sz w:val="18"/>
                <w:szCs w:val="18"/>
              </w:rPr>
            </w:r>
          </w:p>
          <w:p>
            <w:pPr>
              <w:pStyle w:val="929"/>
              <w:ind w:right="-1"/>
              <w:jc w:val="both"/>
              <w:keepNext/>
              <w:widowControl w:val="off"/>
              <w:tabs>
                <w:tab w:val="left" w:pos="4783" w:leader="underscore"/>
              </w:tabs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 xml:space="preserve">р/с</w:t>
              <w:tab/>
            </w:r>
            <w:r>
              <w:rPr>
                <w:rFonts w:ascii="Liberation Serif" w:hAnsi="Liberation Serif" w:cs="Liberation Serif"/>
                <w:sz w:val="18"/>
                <w:szCs w:val="18"/>
              </w:rPr>
            </w:r>
            <w:r>
              <w:rPr>
                <w:rFonts w:ascii="Liberation Serif" w:hAnsi="Liberation Serif" w:cs="Liberation Serif"/>
                <w:sz w:val="18"/>
                <w:szCs w:val="18"/>
              </w:rPr>
            </w:r>
          </w:p>
          <w:p>
            <w:pPr>
              <w:pStyle w:val="929"/>
              <w:ind w:right="-1"/>
              <w:jc w:val="both"/>
              <w:keepNext/>
              <w:widowControl w:val="off"/>
              <w:tabs>
                <w:tab w:val="left" w:pos="4783" w:leader="underscore"/>
              </w:tabs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 xml:space="preserve">БИК</w:t>
              <w:tab/>
            </w:r>
            <w:r>
              <w:rPr>
                <w:rFonts w:ascii="Liberation Serif" w:hAnsi="Liberation Serif" w:cs="Liberation Serif"/>
                <w:sz w:val="18"/>
                <w:szCs w:val="18"/>
              </w:rPr>
            </w:r>
            <w:r>
              <w:rPr>
                <w:rFonts w:ascii="Liberation Serif" w:hAnsi="Liberation Serif" w:cs="Liberation Serif"/>
                <w:sz w:val="18"/>
                <w:szCs w:val="18"/>
              </w:rPr>
            </w:r>
          </w:p>
          <w:p>
            <w:pPr>
              <w:pStyle w:val="929"/>
              <w:ind w:right="-1"/>
              <w:jc w:val="both"/>
              <w:keepNext/>
              <w:widowControl w:val="off"/>
              <w:tabs>
                <w:tab w:val="left" w:pos="4783" w:leader="underscore"/>
              </w:tabs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 xml:space="preserve">ИНН</w:t>
              <w:tab/>
            </w:r>
            <w:r>
              <w:rPr>
                <w:rFonts w:ascii="Liberation Serif" w:hAnsi="Liberation Serif" w:cs="Liberation Serif"/>
                <w:sz w:val="18"/>
                <w:szCs w:val="18"/>
              </w:rPr>
            </w:r>
            <w:r>
              <w:rPr>
                <w:rFonts w:ascii="Liberation Serif" w:hAnsi="Liberation Serif" w:cs="Liberation Serif"/>
                <w:sz w:val="18"/>
                <w:szCs w:val="18"/>
              </w:rPr>
            </w:r>
          </w:p>
          <w:p>
            <w:pPr>
              <w:pStyle w:val="929"/>
              <w:ind w:right="-1"/>
              <w:jc w:val="both"/>
              <w:keepNext/>
              <w:widowControl w:val="off"/>
              <w:tabs>
                <w:tab w:val="left" w:pos="4783" w:leader="underscore"/>
              </w:tabs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 xml:space="preserve">ОКВЭД</w:t>
              <w:tab/>
            </w:r>
            <w:r>
              <w:rPr>
                <w:rFonts w:ascii="Liberation Serif" w:hAnsi="Liberation Serif" w:cs="Liberation Serif"/>
                <w:sz w:val="18"/>
                <w:szCs w:val="18"/>
              </w:rPr>
            </w:r>
            <w:r>
              <w:rPr>
                <w:rFonts w:ascii="Liberation Serif" w:hAnsi="Liberation Serif" w:cs="Liberation Serif"/>
                <w:sz w:val="18"/>
                <w:szCs w:val="18"/>
              </w:rPr>
            </w:r>
          </w:p>
          <w:p>
            <w:pPr>
              <w:pStyle w:val="929"/>
              <w:ind w:right="-1"/>
              <w:keepNext/>
              <w:widowControl w:val="off"/>
              <w:tabs>
                <w:tab w:val="left" w:pos="4783" w:leader="underscore"/>
              </w:tabs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 xml:space="preserve">ОКПО</w:t>
              <w:tab/>
            </w:r>
            <w:r>
              <w:rPr>
                <w:rFonts w:ascii="Liberation Serif" w:hAnsi="Liberation Serif" w:cs="Liberation Serif"/>
                <w:sz w:val="18"/>
                <w:szCs w:val="18"/>
              </w:rPr>
            </w:r>
            <w:r>
              <w:rPr>
                <w:rFonts w:ascii="Liberation Serif" w:hAnsi="Liberation Serif" w:cs="Liberation Serif"/>
                <w:sz w:val="18"/>
                <w:szCs w:val="18"/>
              </w:rPr>
            </w:r>
          </w:p>
          <w:p>
            <w:pPr>
              <w:pStyle w:val="929"/>
              <w:ind w:right="-1"/>
              <w:keepNext/>
              <w:widowControl w:val="off"/>
              <w:tabs>
                <w:tab w:val="left" w:pos="4783" w:leader="underscore"/>
              </w:tabs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 xml:space="preserve">Банк:</w:t>
              <w:tab/>
            </w:r>
            <w:r>
              <w:rPr>
                <w:rFonts w:ascii="Liberation Serif" w:hAnsi="Liberation Serif" w:cs="Liberation Serif"/>
                <w:sz w:val="18"/>
                <w:szCs w:val="18"/>
              </w:rPr>
            </w:r>
            <w:r>
              <w:rPr>
                <w:rFonts w:ascii="Liberation Serif" w:hAnsi="Liberation Serif" w:cs="Liberation Serif"/>
                <w:sz w:val="18"/>
                <w:szCs w:val="18"/>
              </w:rPr>
            </w:r>
          </w:p>
          <w:p>
            <w:pPr>
              <w:pStyle w:val="929"/>
              <w:ind w:right="-1"/>
              <w:keepNext/>
              <w:widowControl w:val="off"/>
              <w:tabs>
                <w:tab w:val="left" w:pos="4783" w:leader="underscore"/>
              </w:tabs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 xml:space="preserve">Адрес официального сайта ПАО «Саратовэнерго» </w:t>
            </w:r>
            <w:r>
              <w:rPr>
                <w:rFonts w:ascii="Liberation Serif" w:hAnsi="Liberation Serif" w:cs="Liberation Serif"/>
                <w:sz w:val="18"/>
                <w:szCs w:val="18"/>
              </w:rPr>
              <w:fldChar w:fldCharType="begin"/>
            </w:r>
            <w:r>
              <w:rPr>
                <w:rFonts w:ascii="Liberation Serif" w:hAnsi="Liberation Serif" w:cs="Liberation Serif"/>
                <w:sz w:val="18"/>
                <w:szCs w:val="18"/>
              </w:rPr>
              <w:instrText xml:space="preserve"> HYPERLINK "http://www.saratovenergo.ru/"</w:instrText>
            </w:r>
            <w:r>
              <w:rPr>
                <w:rFonts w:ascii="Liberation Serif" w:hAnsi="Liberation Serif" w:cs="Liberation Serif"/>
                <w:sz w:val="18"/>
                <w:szCs w:val="18"/>
              </w:rPr>
              <w:fldChar w:fldCharType="separate"/>
            </w:r>
            <w:r>
              <w:rPr>
                <w:rStyle w:val="1003"/>
                <w:rFonts w:ascii="Liberation Serif" w:hAnsi="Liberation Serif" w:cs="Liberation Serif"/>
                <w:color w:val="000000"/>
                <w:sz w:val="18"/>
                <w:szCs w:val="18"/>
              </w:rPr>
              <w:t xml:space="preserve">http://www.saratovenergo.ru</w:t>
            </w:r>
            <w:r>
              <w:rPr>
                <w:rFonts w:ascii="Liberation Serif" w:hAnsi="Liberation Serif" w:cs="Liberation Serif"/>
                <w:sz w:val="18"/>
                <w:szCs w:val="18"/>
              </w:rPr>
              <w:fldChar w:fldCharType="end"/>
            </w:r>
            <w:r>
              <w:rPr>
                <w:rFonts w:ascii="Liberation Serif" w:hAnsi="Liberation Serif" w:cs="Liberation Serif"/>
                <w:sz w:val="18"/>
                <w:szCs w:val="18"/>
              </w:rPr>
            </w:r>
            <w:r>
              <w:rPr>
                <w:rFonts w:ascii="Liberation Serif" w:hAnsi="Liberation Serif" w:cs="Liberation Serif"/>
                <w:sz w:val="18"/>
                <w:szCs w:val="18"/>
              </w:rPr>
            </w:r>
          </w:p>
          <w:p>
            <w:pPr>
              <w:pStyle w:val="929"/>
              <w:ind w:right="-1"/>
              <w:keepNext/>
              <w:widowControl w:val="off"/>
              <w:tabs>
                <w:tab w:val="left" w:pos="4783" w:leader="underscore"/>
              </w:tabs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 xml:space="preserve">Адресная ссылка личного кабинет юридического лица (</w:t>
            </w:r>
            <w:r>
              <w:rPr>
                <w:rFonts w:ascii="Liberation Serif" w:hAnsi="Liberation Serif" w:cs="Liberation Serif"/>
                <w:sz w:val="18"/>
                <w:szCs w:val="18"/>
              </w:rPr>
              <w:fldChar w:fldCharType="begin"/>
            </w:r>
            <w:r>
              <w:rPr>
                <w:rFonts w:ascii="Liberation Serif" w:hAnsi="Liberation Serif" w:cs="Liberation Serif"/>
                <w:sz w:val="18"/>
                <w:szCs w:val="18"/>
              </w:rPr>
              <w:instrText xml:space="preserve"> HYPERLINK "https://lk.saratovenergo.ru/" \l "login"</w:instrText>
            </w:r>
            <w:r>
              <w:rPr>
                <w:rFonts w:ascii="Liberation Serif" w:hAnsi="Liberation Serif" w:cs="Liberation Serif"/>
                <w:sz w:val="18"/>
                <w:szCs w:val="18"/>
              </w:rPr>
              <w:fldChar w:fldCharType="separate"/>
            </w:r>
            <w:r>
              <w:rPr>
                <w:rStyle w:val="1003"/>
                <w:rFonts w:ascii="Liberation Serif" w:hAnsi="Liberation Serif" w:cs="Liberation Serif"/>
                <w:color w:val="000000"/>
                <w:sz w:val="18"/>
                <w:szCs w:val="18"/>
              </w:rPr>
              <w:t xml:space="preserve">https://lk.saratovenergo.ru/#login</w:t>
            </w:r>
            <w:r>
              <w:rPr>
                <w:rFonts w:ascii="Liberation Serif" w:hAnsi="Liberation Serif" w:cs="Liberation Serif"/>
                <w:sz w:val="18"/>
                <w:szCs w:val="18"/>
              </w:rPr>
              <w:fldChar w:fldCharType="end"/>
            </w:r>
            <w:r>
              <w:rPr>
                <w:rFonts w:ascii="Liberation Serif" w:hAnsi="Liberation Serif" w:cs="Liberation Serif"/>
                <w:sz w:val="18"/>
                <w:szCs w:val="18"/>
              </w:rPr>
              <w:t xml:space="preserve">)</w:t>
            </w:r>
            <w:r>
              <w:rPr>
                <w:rFonts w:ascii="Liberation Serif" w:hAnsi="Liberation Serif" w:cs="Liberation Serif"/>
                <w:sz w:val="18"/>
                <w:szCs w:val="18"/>
              </w:rPr>
            </w:r>
            <w:r>
              <w:rPr>
                <w:rFonts w:ascii="Liberation Serif" w:hAnsi="Liberation Serif" w:cs="Liberation Serif"/>
                <w:sz w:val="18"/>
                <w:szCs w:val="18"/>
              </w:rPr>
            </w:r>
          </w:p>
          <w:p>
            <w:pPr>
              <w:pStyle w:val="929"/>
              <w:ind w:right="-1"/>
              <w:keepNext/>
              <w:widowControl w:val="off"/>
              <w:tabs>
                <w:tab w:val="left" w:pos="4783" w:leader="underscore"/>
              </w:tabs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 xml:space="preserve">Адрес электронной почты для передачи показаний</w:t>
            </w:r>
            <w:r>
              <w:rPr>
                <w:rFonts w:ascii="Liberation Serif" w:hAnsi="Liberation Serif" w:cs="Liberation Serif"/>
                <w:sz w:val="18"/>
                <w:szCs w:val="18"/>
              </w:rPr>
            </w:r>
            <w:r>
              <w:rPr>
                <w:rFonts w:ascii="Liberation Serif" w:hAnsi="Liberation Serif" w:cs="Liberation Serif"/>
                <w:sz w:val="18"/>
                <w:szCs w:val="18"/>
              </w:rPr>
            </w:r>
          </w:p>
          <w:p>
            <w:pPr>
              <w:pStyle w:val="929"/>
              <w:ind w:right="-1"/>
              <w:keepNext/>
              <w:widowControl w:val="off"/>
              <w:tabs>
                <w:tab w:val="left" w:pos="4783" w:leader="underscore"/>
              </w:tabs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fldChar w:fldCharType="begin"/>
            </w:r>
            <w:r>
              <w:rPr>
                <w:rFonts w:ascii="Liberation Serif" w:hAnsi="Liberation Serif" w:cs="Liberation Serif"/>
                <w:sz w:val="18"/>
                <w:szCs w:val="18"/>
              </w:rPr>
              <w:instrText xml:space="preserve"> HYPERLINK "mailto:pokazaniapuul@interrao.ru"</w:instrText>
            </w:r>
            <w:r>
              <w:rPr>
                <w:rFonts w:ascii="Liberation Serif" w:hAnsi="Liberation Serif" w:cs="Liberation Serif"/>
                <w:sz w:val="18"/>
                <w:szCs w:val="18"/>
              </w:rPr>
              <w:fldChar w:fldCharType="separate"/>
            </w:r>
            <w:r>
              <w:rPr>
                <w:rStyle w:val="1003"/>
                <w:rFonts w:ascii="Liberation Serif" w:hAnsi="Liberation Serif" w:cs="Liberation Serif"/>
                <w:color w:val="000000"/>
                <w:sz w:val="18"/>
                <w:szCs w:val="18"/>
              </w:rPr>
              <w:t xml:space="preserve">pokazaniapuul@interrao.ru</w:t>
            </w:r>
            <w:r>
              <w:rPr>
                <w:rFonts w:ascii="Liberation Serif" w:hAnsi="Liberation Serif" w:cs="Liberation Serif"/>
                <w:sz w:val="18"/>
                <w:szCs w:val="18"/>
              </w:rPr>
              <w:fldChar w:fldCharType="end"/>
            </w:r>
            <w:r>
              <w:rPr>
                <w:rFonts w:ascii="Liberation Serif" w:hAnsi="Liberation Serif" w:cs="Liberation Serif"/>
                <w:sz w:val="18"/>
                <w:szCs w:val="18"/>
              </w:rPr>
            </w:r>
            <w:r>
              <w:rPr>
                <w:rFonts w:ascii="Liberation Serif" w:hAnsi="Liberation Serif" w:cs="Liberation Serif"/>
                <w:sz w:val="18"/>
                <w:szCs w:val="18"/>
              </w:rPr>
            </w:r>
          </w:p>
          <w:p>
            <w:pPr>
              <w:pStyle w:val="929"/>
              <w:ind w:right="-1"/>
              <w:keepNext/>
              <w:widowControl w:val="off"/>
              <w:tabs>
                <w:tab w:val="left" w:pos="4783" w:leader="underscore"/>
              </w:tabs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 xml:space="preserve">Адрес официальной почты ПАО «Саратовэнерго»</w:t>
            </w:r>
            <w:r>
              <w:rPr>
                <w:rFonts w:ascii="Liberation Serif" w:hAnsi="Liberation Serif" w:cs="Liberation Serif"/>
                <w:sz w:val="18"/>
                <w:szCs w:val="18"/>
              </w:rPr>
            </w:r>
            <w:r>
              <w:rPr>
                <w:rFonts w:ascii="Liberation Serif" w:hAnsi="Liberation Serif" w:cs="Liberation Serif"/>
                <w:sz w:val="18"/>
                <w:szCs w:val="18"/>
              </w:rPr>
            </w:r>
          </w:p>
          <w:p>
            <w:pPr>
              <w:pStyle w:val="929"/>
              <w:ind w:right="-1"/>
              <w:keepNext/>
              <w:widowControl w:val="off"/>
              <w:tabs>
                <w:tab w:val="left" w:pos="4783" w:leader="underscore"/>
              </w:tabs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fldChar w:fldCharType="begin"/>
            </w:r>
            <w:r>
              <w:rPr>
                <w:rFonts w:ascii="Liberation Serif" w:hAnsi="Liberation Serif" w:cs="Liberation Serif"/>
                <w:sz w:val="18"/>
                <w:szCs w:val="18"/>
              </w:rPr>
              <w:instrText xml:space="preserve"> HYPERLINK "mailto:office@sarenergo.ru"</w:instrText>
            </w:r>
            <w:r>
              <w:rPr>
                <w:rFonts w:ascii="Liberation Serif" w:hAnsi="Liberation Serif" w:cs="Liberation Serif"/>
                <w:sz w:val="18"/>
                <w:szCs w:val="18"/>
              </w:rPr>
              <w:fldChar w:fldCharType="separate"/>
            </w:r>
            <w:r>
              <w:rPr>
                <w:rStyle w:val="1003"/>
                <w:rFonts w:ascii="Liberation Serif" w:hAnsi="Liberation Serif" w:cs="Liberation Serif"/>
                <w:color w:val="000000"/>
                <w:sz w:val="18"/>
                <w:szCs w:val="18"/>
              </w:rPr>
              <w:t xml:space="preserve">office@sarenergo.ru</w:t>
            </w:r>
            <w:r>
              <w:rPr>
                <w:rFonts w:ascii="Liberation Serif" w:hAnsi="Liberation Serif" w:cs="Liberation Serif"/>
                <w:sz w:val="18"/>
                <w:szCs w:val="18"/>
              </w:rPr>
              <w:fldChar w:fldCharType="end"/>
            </w:r>
            <w:r>
              <w:rPr>
                <w:rFonts w:ascii="Liberation Serif" w:hAnsi="Liberation Serif" w:cs="Liberation Serif"/>
                <w:sz w:val="18"/>
                <w:szCs w:val="18"/>
              </w:rPr>
            </w:r>
            <w:r>
              <w:rPr>
                <w:rFonts w:ascii="Liberation Serif" w:hAnsi="Liberation Serif" w:cs="Liberation Serif"/>
                <w:sz w:val="18"/>
                <w:szCs w:val="18"/>
              </w:rPr>
            </w:r>
          </w:p>
          <w:p>
            <w:pPr>
              <w:pStyle w:val="929"/>
              <w:ind w:right="-1"/>
              <w:keepNext/>
              <w:widowControl w:val="off"/>
              <w:tabs>
                <w:tab w:val="left" w:pos="4783" w:leader="underscore"/>
              </w:tabs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</w:r>
            <w:r>
              <w:rPr>
                <w:rFonts w:ascii="Liberation Serif" w:hAnsi="Liberation Serif" w:cs="Liberation Serif"/>
                <w:sz w:val="18"/>
                <w:szCs w:val="18"/>
              </w:rPr>
            </w:r>
            <w:r>
              <w:rPr>
                <w:rFonts w:ascii="Liberation Serif" w:hAnsi="Liberation Serif" w:cs="Liberation Serif"/>
                <w:sz w:val="18"/>
                <w:szCs w:val="1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958" w:type="dxa"/>
            <w:vAlign w:val="top"/>
            <w:textDirection w:val="lrTb"/>
            <w:noWrap w:val="false"/>
          </w:tcPr>
          <w:p>
            <w:pPr>
              <w:pStyle w:val="929"/>
              <w:ind w:right="-1"/>
              <w:jc w:val="both"/>
              <w:keepNext/>
              <w:widowControl w:val="off"/>
              <w:tabs>
                <w:tab w:val="left" w:pos="4783" w:leader="underscore"/>
              </w:tabs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 xml:space="preserve">Адрес:</w:t>
              <w:tab/>
            </w:r>
            <w:r>
              <w:rPr>
                <w:rFonts w:ascii="Liberation Serif" w:hAnsi="Liberation Serif" w:cs="Liberation Serif"/>
                <w:sz w:val="18"/>
                <w:szCs w:val="18"/>
              </w:rPr>
            </w:r>
            <w:r>
              <w:rPr>
                <w:rFonts w:ascii="Liberation Serif" w:hAnsi="Liberation Serif" w:cs="Liberation Serif"/>
                <w:sz w:val="18"/>
                <w:szCs w:val="18"/>
              </w:rPr>
            </w:r>
          </w:p>
          <w:p>
            <w:pPr>
              <w:pStyle w:val="929"/>
              <w:ind w:right="-1"/>
              <w:jc w:val="both"/>
              <w:keepNext/>
              <w:widowControl w:val="off"/>
              <w:tabs>
                <w:tab w:val="left" w:pos="4783" w:leader="underscore"/>
              </w:tabs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 xml:space="preserve">ул.</w:t>
              <w:tab/>
            </w:r>
            <w:r>
              <w:rPr>
                <w:rFonts w:ascii="Liberation Serif" w:hAnsi="Liberation Serif" w:cs="Liberation Serif"/>
                <w:sz w:val="18"/>
                <w:szCs w:val="18"/>
              </w:rPr>
            </w:r>
            <w:r>
              <w:rPr>
                <w:rFonts w:ascii="Liberation Serif" w:hAnsi="Liberation Serif" w:cs="Liberation Serif"/>
                <w:sz w:val="18"/>
                <w:szCs w:val="18"/>
              </w:rPr>
            </w:r>
          </w:p>
          <w:p>
            <w:pPr>
              <w:pStyle w:val="929"/>
              <w:ind w:right="-1"/>
              <w:jc w:val="both"/>
              <w:keepNext/>
              <w:widowControl w:val="off"/>
              <w:tabs>
                <w:tab w:val="left" w:pos="4783" w:leader="underscore"/>
              </w:tabs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 xml:space="preserve">Почтовый адрес _____________________________________</w:t>
            </w:r>
            <w:r>
              <w:rPr>
                <w:rFonts w:ascii="Liberation Serif" w:hAnsi="Liberation Serif" w:cs="Liberation Serif"/>
                <w:sz w:val="18"/>
                <w:szCs w:val="18"/>
              </w:rPr>
            </w:r>
            <w:r>
              <w:rPr>
                <w:rFonts w:ascii="Liberation Serif" w:hAnsi="Liberation Serif" w:cs="Liberation Serif"/>
                <w:sz w:val="18"/>
                <w:szCs w:val="18"/>
              </w:rPr>
            </w:r>
          </w:p>
          <w:p>
            <w:pPr>
              <w:pStyle w:val="929"/>
              <w:ind w:right="-1"/>
              <w:jc w:val="both"/>
              <w:keepNext/>
              <w:widowControl w:val="off"/>
              <w:tabs>
                <w:tab w:val="left" w:pos="4783" w:leader="underscore"/>
              </w:tabs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 xml:space="preserve">____________________________________________________</w:t>
            </w:r>
            <w:r>
              <w:rPr>
                <w:rFonts w:ascii="Liberation Serif" w:hAnsi="Liberation Serif" w:cs="Liberation Serif"/>
                <w:sz w:val="18"/>
                <w:szCs w:val="18"/>
              </w:rPr>
            </w:r>
            <w:r>
              <w:rPr>
                <w:rFonts w:ascii="Liberation Serif" w:hAnsi="Liberation Serif" w:cs="Liberation Serif"/>
                <w:sz w:val="18"/>
                <w:szCs w:val="18"/>
              </w:rPr>
            </w:r>
          </w:p>
          <w:p>
            <w:pPr>
              <w:pStyle w:val="929"/>
              <w:ind w:right="-1"/>
              <w:jc w:val="both"/>
              <w:keepNext/>
              <w:widowControl w:val="off"/>
              <w:tabs>
                <w:tab w:val="left" w:pos="4783" w:leader="underscore"/>
              </w:tabs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 xml:space="preserve">Банковские реквизиты:</w:t>
            </w:r>
            <w:r>
              <w:rPr>
                <w:rFonts w:ascii="Liberation Serif" w:hAnsi="Liberation Serif" w:cs="Liberation Serif"/>
                <w:sz w:val="18"/>
                <w:szCs w:val="18"/>
              </w:rPr>
            </w:r>
            <w:r>
              <w:rPr>
                <w:rFonts w:ascii="Liberation Serif" w:hAnsi="Liberation Serif" w:cs="Liberation Serif"/>
                <w:sz w:val="18"/>
                <w:szCs w:val="18"/>
              </w:rPr>
            </w:r>
          </w:p>
          <w:p>
            <w:pPr>
              <w:pStyle w:val="929"/>
              <w:ind w:right="-1"/>
              <w:jc w:val="both"/>
              <w:keepNext/>
              <w:widowControl w:val="off"/>
              <w:tabs>
                <w:tab w:val="left" w:pos="4783" w:leader="underscore"/>
              </w:tabs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 xml:space="preserve">р/с</w:t>
              <w:tab/>
            </w:r>
            <w:r>
              <w:rPr>
                <w:rFonts w:ascii="Liberation Serif" w:hAnsi="Liberation Serif" w:cs="Liberation Serif"/>
                <w:sz w:val="18"/>
                <w:szCs w:val="18"/>
              </w:rPr>
            </w:r>
            <w:r>
              <w:rPr>
                <w:rFonts w:ascii="Liberation Serif" w:hAnsi="Liberation Serif" w:cs="Liberation Serif"/>
                <w:sz w:val="18"/>
                <w:szCs w:val="18"/>
              </w:rPr>
            </w:r>
          </w:p>
          <w:p>
            <w:pPr>
              <w:pStyle w:val="929"/>
              <w:ind w:right="-1"/>
              <w:jc w:val="both"/>
              <w:keepNext/>
              <w:widowControl w:val="off"/>
              <w:tabs>
                <w:tab w:val="left" w:pos="4783" w:leader="underscore"/>
              </w:tabs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 xml:space="preserve">БИК</w:t>
              <w:tab/>
            </w:r>
            <w:r>
              <w:rPr>
                <w:rFonts w:ascii="Liberation Serif" w:hAnsi="Liberation Serif" w:cs="Liberation Serif"/>
                <w:sz w:val="18"/>
                <w:szCs w:val="18"/>
              </w:rPr>
            </w:r>
            <w:r>
              <w:rPr>
                <w:rFonts w:ascii="Liberation Serif" w:hAnsi="Liberation Serif" w:cs="Liberation Serif"/>
                <w:sz w:val="18"/>
                <w:szCs w:val="18"/>
              </w:rPr>
            </w:r>
          </w:p>
          <w:p>
            <w:pPr>
              <w:pStyle w:val="929"/>
              <w:ind w:right="-1"/>
              <w:jc w:val="both"/>
              <w:keepNext/>
              <w:widowControl w:val="off"/>
              <w:tabs>
                <w:tab w:val="left" w:pos="4783" w:leader="underscore"/>
              </w:tabs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 xml:space="preserve">ИНН</w:t>
              <w:tab/>
            </w:r>
            <w:r>
              <w:rPr>
                <w:rFonts w:ascii="Liberation Serif" w:hAnsi="Liberation Serif" w:cs="Liberation Serif"/>
                <w:sz w:val="18"/>
                <w:szCs w:val="18"/>
              </w:rPr>
            </w:r>
            <w:r>
              <w:rPr>
                <w:rFonts w:ascii="Liberation Serif" w:hAnsi="Liberation Serif" w:cs="Liberation Serif"/>
                <w:sz w:val="18"/>
                <w:szCs w:val="18"/>
              </w:rPr>
            </w:r>
          </w:p>
          <w:p>
            <w:pPr>
              <w:pStyle w:val="929"/>
              <w:ind w:right="-1"/>
              <w:jc w:val="both"/>
              <w:keepNext/>
              <w:widowControl w:val="off"/>
              <w:tabs>
                <w:tab w:val="left" w:pos="4783" w:leader="underscore"/>
              </w:tabs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 xml:space="preserve">ОКВЭД</w:t>
              <w:tab/>
            </w:r>
            <w:r>
              <w:rPr>
                <w:rFonts w:ascii="Liberation Serif" w:hAnsi="Liberation Serif" w:cs="Liberation Serif"/>
                <w:sz w:val="18"/>
                <w:szCs w:val="18"/>
              </w:rPr>
            </w:r>
            <w:r>
              <w:rPr>
                <w:rFonts w:ascii="Liberation Serif" w:hAnsi="Liberation Serif" w:cs="Liberation Serif"/>
                <w:sz w:val="18"/>
                <w:szCs w:val="18"/>
              </w:rPr>
            </w:r>
          </w:p>
          <w:p>
            <w:pPr>
              <w:pStyle w:val="929"/>
              <w:ind w:right="-1"/>
              <w:keepNext/>
              <w:widowControl w:val="off"/>
              <w:tabs>
                <w:tab w:val="left" w:pos="4783" w:leader="underscore"/>
              </w:tabs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 xml:space="preserve">ОКПО</w:t>
              <w:tab/>
              <w:t xml:space="preserve"> </w:t>
            </w:r>
            <w:r>
              <w:rPr>
                <w:rFonts w:ascii="Liberation Serif" w:hAnsi="Liberation Serif" w:cs="Liberation Serif"/>
                <w:sz w:val="18"/>
                <w:szCs w:val="18"/>
              </w:rPr>
            </w:r>
            <w:r>
              <w:rPr>
                <w:rFonts w:ascii="Liberation Serif" w:hAnsi="Liberation Serif" w:cs="Liberation Serif"/>
                <w:sz w:val="18"/>
                <w:szCs w:val="18"/>
              </w:rPr>
            </w:r>
          </w:p>
          <w:p>
            <w:pPr>
              <w:pStyle w:val="929"/>
              <w:ind w:right="-1"/>
              <w:keepNext/>
              <w:widowControl w:val="off"/>
              <w:tabs>
                <w:tab w:val="left" w:pos="4783" w:leader="underscore"/>
              </w:tabs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 xml:space="preserve">Банк:</w:t>
              <w:tab/>
            </w:r>
            <w:r>
              <w:rPr>
                <w:rFonts w:ascii="Liberation Serif" w:hAnsi="Liberation Serif" w:cs="Liberation Serif"/>
                <w:sz w:val="18"/>
                <w:szCs w:val="18"/>
              </w:rPr>
            </w:r>
            <w:r>
              <w:rPr>
                <w:rFonts w:ascii="Liberation Serif" w:hAnsi="Liberation Serif" w:cs="Liberation Serif"/>
                <w:sz w:val="18"/>
                <w:szCs w:val="18"/>
              </w:rPr>
            </w:r>
          </w:p>
          <w:p>
            <w:pPr>
              <w:pStyle w:val="929"/>
              <w:ind w:right="-1"/>
              <w:keepNext/>
              <w:widowControl w:val="off"/>
              <w:tabs>
                <w:tab w:val="left" w:pos="4783" w:leader="underscore"/>
              </w:tabs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 xml:space="preserve">Мобильный телефон для передачи смс-сообщений</w:t>
            </w:r>
            <w:r>
              <w:rPr>
                <w:rFonts w:ascii="Liberation Serif" w:hAnsi="Liberation Serif" w:cs="Liberation Serif"/>
                <w:sz w:val="18"/>
                <w:szCs w:val="18"/>
              </w:rPr>
            </w:r>
            <w:r>
              <w:rPr>
                <w:rFonts w:ascii="Liberation Serif" w:hAnsi="Liberation Serif" w:cs="Liberation Serif"/>
                <w:sz w:val="18"/>
                <w:szCs w:val="18"/>
              </w:rPr>
            </w:r>
          </w:p>
          <w:p>
            <w:pPr>
              <w:pStyle w:val="929"/>
              <w:ind w:right="-1"/>
              <w:keepNext/>
              <w:widowControl w:val="off"/>
              <w:tabs>
                <w:tab w:val="left" w:pos="4783" w:leader="underscore"/>
              </w:tabs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 xml:space="preserve">______________________________________________</w:t>
            </w:r>
            <w:r>
              <w:rPr>
                <w:rFonts w:ascii="Liberation Serif" w:hAnsi="Liberation Serif" w:cs="Liberation Serif"/>
                <w:sz w:val="18"/>
                <w:szCs w:val="18"/>
              </w:rPr>
            </w:r>
            <w:r>
              <w:rPr>
                <w:rFonts w:ascii="Liberation Serif" w:hAnsi="Liberation Serif" w:cs="Liberation Serif"/>
                <w:sz w:val="18"/>
                <w:szCs w:val="18"/>
              </w:rPr>
            </w:r>
          </w:p>
          <w:p>
            <w:pPr>
              <w:pStyle w:val="929"/>
              <w:ind w:right="-1"/>
              <w:keepNext/>
              <w:widowControl w:val="off"/>
              <w:tabs>
                <w:tab w:val="left" w:pos="4783" w:leader="underscore"/>
              </w:tabs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 xml:space="preserve">Телефон приемной______________________________</w:t>
            </w:r>
            <w:r>
              <w:rPr>
                <w:rFonts w:ascii="Liberation Serif" w:hAnsi="Liberation Serif" w:cs="Liberation Serif"/>
                <w:sz w:val="18"/>
                <w:szCs w:val="18"/>
              </w:rPr>
            </w:r>
            <w:r>
              <w:rPr>
                <w:rFonts w:ascii="Liberation Serif" w:hAnsi="Liberation Serif" w:cs="Liberation Serif"/>
                <w:sz w:val="18"/>
                <w:szCs w:val="18"/>
              </w:rPr>
            </w:r>
          </w:p>
          <w:p>
            <w:pPr>
              <w:pStyle w:val="929"/>
              <w:ind w:right="-1"/>
              <w:keepNext/>
              <w:widowControl w:val="off"/>
              <w:tabs>
                <w:tab w:val="left" w:pos="4783" w:leader="underscore"/>
              </w:tabs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 xml:space="preserve">Телефон гл.энергетика ___________________________</w:t>
            </w:r>
            <w:r>
              <w:rPr>
                <w:rFonts w:ascii="Liberation Serif" w:hAnsi="Liberation Serif" w:cs="Liberation Serif"/>
                <w:sz w:val="18"/>
                <w:szCs w:val="18"/>
              </w:rPr>
            </w:r>
            <w:r>
              <w:rPr>
                <w:rFonts w:ascii="Liberation Serif" w:hAnsi="Liberation Serif" w:cs="Liberation Serif"/>
                <w:sz w:val="18"/>
                <w:szCs w:val="18"/>
              </w:rPr>
            </w:r>
          </w:p>
          <w:p>
            <w:pPr>
              <w:pStyle w:val="929"/>
              <w:ind w:right="-1"/>
              <w:keepNext/>
              <w:widowControl w:val="off"/>
              <w:tabs>
                <w:tab w:val="left" w:pos="4783" w:leader="underscore"/>
              </w:tabs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 xml:space="preserve">Телефон бухгалтерии ____________________________</w:t>
            </w:r>
            <w:r>
              <w:rPr>
                <w:rFonts w:ascii="Liberation Serif" w:hAnsi="Liberation Serif" w:cs="Liberation Serif"/>
                <w:sz w:val="18"/>
                <w:szCs w:val="18"/>
              </w:rPr>
            </w:r>
            <w:r>
              <w:rPr>
                <w:rFonts w:ascii="Liberation Serif" w:hAnsi="Liberation Serif" w:cs="Liberation Serif"/>
                <w:sz w:val="18"/>
                <w:szCs w:val="18"/>
              </w:rPr>
            </w:r>
          </w:p>
          <w:p>
            <w:pPr>
              <w:pStyle w:val="929"/>
              <w:ind w:right="-1"/>
              <w:keepNext/>
              <w:widowControl w:val="off"/>
              <w:tabs>
                <w:tab w:val="left" w:pos="4783" w:leader="underscore"/>
              </w:tabs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 xml:space="preserve">Адрес официальной эл.почты_________________________</w:t>
            </w:r>
            <w:r>
              <w:rPr>
                <w:rFonts w:ascii="Liberation Serif" w:hAnsi="Liberation Serif" w:cs="Liberation Serif"/>
                <w:sz w:val="18"/>
                <w:szCs w:val="18"/>
              </w:rPr>
            </w:r>
            <w:r>
              <w:rPr>
                <w:rFonts w:ascii="Liberation Serif" w:hAnsi="Liberation Serif" w:cs="Liberation Serif"/>
                <w:sz w:val="18"/>
                <w:szCs w:val="18"/>
              </w:rPr>
            </w:r>
          </w:p>
          <w:p>
            <w:pPr>
              <w:pStyle w:val="929"/>
              <w:ind w:right="-1"/>
              <w:jc w:val="both"/>
              <w:keepNext/>
              <w:widowControl w:val="off"/>
              <w:tabs>
                <w:tab w:val="left" w:pos="4783" w:leader="underscore"/>
              </w:tabs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</w:r>
            <w:r>
              <w:rPr>
                <w:rFonts w:ascii="Liberation Serif" w:hAnsi="Liberation Serif" w:cs="Liberation Serif"/>
                <w:sz w:val="18"/>
                <w:szCs w:val="18"/>
              </w:rPr>
            </w:r>
            <w:r>
              <w:rPr>
                <w:rFonts w:ascii="Liberation Serif" w:hAnsi="Liberation Serif" w:cs="Liberation Serif"/>
                <w:sz w:val="18"/>
                <w:szCs w:val="18"/>
              </w:rPr>
            </w:r>
          </w:p>
        </w:tc>
      </w:tr>
      <w:tr>
        <w:tblPrEx/>
        <w:trPr/>
        <w:tc>
          <w:tcPr>
            <w:gridSpan w:val="2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10057" w:type="dxa"/>
            <w:vAlign w:val="top"/>
            <w:textDirection w:val="lrTb"/>
            <w:noWrap w:val="false"/>
          </w:tcPr>
          <w:p>
            <w:pPr>
              <w:pStyle w:val="929"/>
              <w:ind w:left="-284" w:right="-1"/>
              <w:jc w:val="center"/>
              <w:keepNext/>
              <w:widowControl w:val="off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b/>
                <w:sz w:val="18"/>
                <w:szCs w:val="18"/>
              </w:rPr>
              <w:t xml:space="preserve">Подписи Сторон:</w:t>
            </w:r>
            <w:r>
              <w:rPr>
                <w:rFonts w:ascii="Liberation Serif" w:hAnsi="Liberation Serif" w:cs="Liberation Serif"/>
                <w:sz w:val="18"/>
                <w:szCs w:val="18"/>
              </w:rPr>
            </w:r>
            <w:r>
              <w:rPr>
                <w:rFonts w:ascii="Liberation Serif" w:hAnsi="Liberation Serif" w:cs="Liberation Serif"/>
                <w:sz w:val="18"/>
                <w:szCs w:val="18"/>
              </w:rPr>
            </w:r>
          </w:p>
          <w:p>
            <w:pPr>
              <w:pStyle w:val="929"/>
              <w:ind w:left="-284"/>
              <w:keepNext/>
              <w:widowControl w:val="off"/>
              <w:tabs>
                <w:tab w:val="left" w:pos="3968" w:leader="none"/>
              </w:tabs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ab/>
            </w:r>
            <w:r>
              <w:rPr>
                <w:rFonts w:ascii="Liberation Serif" w:hAnsi="Liberation Serif" w:cs="Liberation Serif"/>
                <w:sz w:val="18"/>
                <w:szCs w:val="18"/>
              </w:rPr>
            </w:r>
            <w:r>
              <w:rPr>
                <w:rFonts w:ascii="Liberation Serif" w:hAnsi="Liberation Serif" w:cs="Liberation Serif"/>
                <w:sz w:val="18"/>
                <w:szCs w:val="18"/>
              </w:rPr>
            </w:r>
          </w:p>
        </w:tc>
      </w:tr>
    </w:tbl>
    <w:p>
      <w:pPr>
        <w:pStyle w:val="929"/>
        <w:keepNext/>
        <w:widowControl w:val="off"/>
        <w:rPr>
          <w:rFonts w:ascii="Liberation Serif" w:hAnsi="Liberation Serif" w:cs="Liberation Serif"/>
          <w:sz w:val="18"/>
          <w:szCs w:val="18"/>
        </w:rPr>
      </w:pPr>
      <w:r>
        <w:rPr>
          <w:rFonts w:ascii="Liberation Serif" w:hAnsi="Liberation Serif" w:cs="Liberation Serif"/>
          <w:b/>
          <w:sz w:val="18"/>
          <w:szCs w:val="18"/>
        </w:rPr>
        <w:t xml:space="preserve">Поставщик</w:t>
        <w:tab/>
        <w:tab/>
        <w:tab/>
        <w:tab/>
        <w:tab/>
        <w:tab/>
        <w:t xml:space="preserve">Потребитель</w:t>
      </w:r>
      <w:r>
        <w:rPr>
          <w:rFonts w:ascii="Liberation Serif" w:hAnsi="Liberation Serif" w:cs="Liberation Serif"/>
          <w:sz w:val="18"/>
          <w:szCs w:val="18"/>
        </w:rPr>
      </w:r>
      <w:r>
        <w:rPr>
          <w:rFonts w:ascii="Liberation Serif" w:hAnsi="Liberation Serif" w:cs="Liberation Serif"/>
          <w:sz w:val="18"/>
          <w:szCs w:val="18"/>
        </w:rPr>
      </w:r>
    </w:p>
    <w:p>
      <w:pPr>
        <w:pStyle w:val="929"/>
        <w:keepNext/>
        <w:widowControl w:val="off"/>
        <w:rPr>
          <w:rFonts w:ascii="Liberation Serif" w:hAnsi="Liberation Serif" w:cs="Liberation Serif"/>
          <w:b/>
          <w:sz w:val="18"/>
          <w:szCs w:val="18"/>
        </w:rPr>
      </w:pPr>
      <w:r>
        <w:rPr>
          <w:rFonts w:ascii="Liberation Serif" w:hAnsi="Liberation Serif" w:cs="Liberation Serif"/>
          <w:b/>
          <w:sz w:val="18"/>
          <w:szCs w:val="18"/>
        </w:rPr>
      </w:r>
      <w:r>
        <w:rPr>
          <w:rFonts w:ascii="Liberation Serif" w:hAnsi="Liberation Serif" w:cs="Liberation Serif"/>
          <w:b/>
          <w:sz w:val="18"/>
          <w:szCs w:val="18"/>
        </w:rPr>
      </w:r>
      <w:r>
        <w:rPr>
          <w:rFonts w:ascii="Liberation Serif" w:hAnsi="Liberation Serif" w:cs="Liberation Serif"/>
          <w:b/>
          <w:sz w:val="18"/>
          <w:szCs w:val="18"/>
        </w:rPr>
      </w:r>
    </w:p>
    <w:p>
      <w:pPr>
        <w:pStyle w:val="929"/>
        <w:keepNext/>
        <w:widowControl w:val="off"/>
        <w:rPr>
          <w:rFonts w:ascii="Liberation Serif" w:hAnsi="Liberation Serif" w:cs="Liberation Serif"/>
          <w:sz w:val="18"/>
          <w:szCs w:val="18"/>
        </w:rPr>
      </w:pPr>
      <w:r>
        <w:rPr>
          <w:rFonts w:ascii="Liberation Serif" w:hAnsi="Liberation Serif" w:cs="Liberation Serif"/>
          <w:sz w:val="18"/>
          <w:szCs w:val="18"/>
        </w:rPr>
        <w:t xml:space="preserve">_______________________/____________________</w:t>
        <w:tab/>
        <w:tab/>
        <w:t xml:space="preserve">______________________________/___________________</w:t>
      </w:r>
      <w:r>
        <w:rPr>
          <w:rFonts w:ascii="Liberation Serif" w:hAnsi="Liberation Serif" w:cs="Liberation Serif"/>
          <w:sz w:val="18"/>
          <w:szCs w:val="18"/>
        </w:rPr>
      </w:r>
      <w:r>
        <w:rPr>
          <w:rFonts w:ascii="Liberation Serif" w:hAnsi="Liberation Serif" w:cs="Liberation Serif"/>
          <w:sz w:val="18"/>
          <w:szCs w:val="18"/>
        </w:rPr>
      </w:r>
    </w:p>
    <w:p>
      <w:pPr>
        <w:pStyle w:val="929"/>
        <w:keepNext/>
        <w:widowControl w:val="off"/>
        <w:rPr>
          <w:vanish/>
        </w:rPr>
      </w:pP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58242" behindDoc="0" locked="0" layoutInCell="0" allowOverlap="1">
                <wp:simplePos x="0" y="0"/>
                <wp:positionH relativeFrom="column">
                  <wp:posOffset>736600</wp:posOffset>
                </wp:positionH>
                <wp:positionV relativeFrom="paragraph">
                  <wp:posOffset>5634037</wp:posOffset>
                </wp:positionV>
                <wp:extent cx="6755130" cy="403860"/>
                <wp:effectExtent l="0" t="0" r="0" b="0"/>
                <wp:wrapNone/>
                <wp:docPr id="1" name="_x0000_s10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6755130" cy="4038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FFFFFF"/>
                          </a:solidFill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0" o:spid="_x0000_s0" o:spt="1" type="#_x0000_t1" style="position:absolute;z-index:251658242;o:allowoverlap:true;o:allowincell:false;mso-position-horizontal-relative:text;margin-left:58.00pt;mso-position-horizontal:absolute;mso-position-vertical-relative:text;margin-top:443.62pt;mso-position-vertical:absolute;width:531.90pt;height:31.80pt;mso-wrap-distance-left:9.00pt;mso-wrap-distance-top:0.00pt;mso-wrap-distance-right:9.00pt;mso-wrap-distance-bottom:0.00pt;visibility:visible;" fillcolor="#FFFFFF" strokecolor="#FFFFFF" strokeweight="0.74pt"/>
            </w:pict>
          </mc:Fallback>
        </mc:AlternateContent>
      </w:r>
      <w:r>
        <w:rPr>
          <w:rFonts w:ascii="Liberation Serif" w:hAnsi="Liberation Serif" w:cs="Liberation Serif"/>
          <w:sz w:val="18"/>
          <w:szCs w:val="18"/>
        </w:rPr>
        <w:t xml:space="preserve">м.п.</w:t>
        <w:tab/>
        <w:tab/>
        <w:tab/>
        <w:tab/>
        <w:tab/>
        <w:tab/>
        <w:tab/>
        <w:t xml:space="preserve">м.п.</w:t>
      </w: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524288" behindDoc="0" locked="0" layoutInCell="0" allowOverlap="1">
                <wp:simplePos x="0" y="0"/>
                <wp:positionH relativeFrom="column">
                  <wp:posOffset>656590</wp:posOffset>
                </wp:positionH>
                <wp:positionV relativeFrom="paragraph">
                  <wp:posOffset>1933575</wp:posOffset>
                </wp:positionV>
                <wp:extent cx="6831330" cy="457200"/>
                <wp:effectExtent l="0" t="0" r="0" b="0"/>
                <wp:wrapNone/>
                <wp:docPr id="2" name="_x0000_s10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683133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1" o:spid="_x0000_s1" o:spt="1" type="#_x0000_t1" style="position:absolute;z-index:524288;o:allowoverlap:true;o:allowincell:false;mso-position-horizontal-relative:text;margin-left:51.70pt;mso-position-horizontal:absolute;mso-position-vertical-relative:text;margin-top:152.25pt;mso-position-vertical:absolute;width:537.90pt;height:36.00pt;mso-wrap-distance-left:9.00pt;mso-wrap-distance-top:0.00pt;mso-wrap-distance-right:9.00pt;mso-wrap-distance-bottom:0.00pt;visibility:visible;" fillcolor="#FFFFFF" stroked="f"/>
            </w:pict>
          </mc:Fallback>
        </mc:AlternateContent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58241" behindDoc="0" locked="0" layoutInCell="0" allowOverlap="1">
                <wp:simplePos x="0" y="0"/>
                <wp:positionH relativeFrom="column">
                  <wp:posOffset>736600</wp:posOffset>
                </wp:positionH>
                <wp:positionV relativeFrom="paragraph">
                  <wp:posOffset>2938145</wp:posOffset>
                </wp:positionV>
                <wp:extent cx="6523990" cy="398145"/>
                <wp:effectExtent l="0" t="0" r="0" b="0"/>
                <wp:wrapNone/>
                <wp:docPr id="3" name="_x0000_s10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6523990" cy="398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FFFFFF"/>
                          </a:solidFill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2" o:spid="_x0000_s2" o:spt="1" type="#_x0000_t1" style="position:absolute;z-index:251658241;o:allowoverlap:true;o:allowincell:false;mso-position-horizontal-relative:text;margin-left:58.00pt;mso-position-horizontal:absolute;mso-position-vertical-relative:text;margin-top:231.35pt;mso-position-vertical:absolute;width:513.70pt;height:31.35pt;mso-wrap-distance-left:9.00pt;mso-wrap-distance-top:0.00pt;mso-wrap-distance-right:9.00pt;mso-wrap-distance-bottom:0.00pt;visibility:visible;" fillcolor="#FFFFFF" strokecolor="#FFFFFF" strokeweight="0.74pt"/>
            </w:pict>
          </mc:Fallback>
        </mc:AlternateContent>
      </w:r>
      <w:r>
        <w:rPr>
          <w:vanish/>
        </w:rPr>
      </w:r>
      <w:r>
        <w:rPr>
          <w:vanish/>
        </w:rPr>
      </w:r>
    </w:p>
    <w:sectPr>
      <w:headerReference w:type="default" r:id="rId9"/>
      <w:headerReference w:type="first" r:id="rId10"/>
      <w:footerReference w:type="default" r:id="rId11"/>
      <w:footerReference w:type="first" r:id="rId12"/>
      <w:footnotePr/>
      <w:endnotePr/>
      <w:type w:val="nextPage"/>
      <w:pgSz w:w="11906" w:h="16838" w:orient="portrait"/>
      <w:pgMar w:top="357" w:right="282" w:bottom="709" w:left="992" w:header="0" w:footer="209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panose1 w:val="02020603050405020304"/>
  </w:font>
  <w:font w:name="Verdana">
    <w:panose1 w:val="020B0604030504040204"/>
  </w:font>
  <w:font w:name="Tahoma">
    <w:panose1 w:val="020B0604030504040204"/>
  </w:font>
  <w:font w:name="Calibri">
    <w:panose1 w:val="020F0502020204030204"/>
  </w:font>
  <w:font w:name="Wingdings">
    <w:panose1 w:val="05010000000000000000"/>
  </w:font>
  <w:font w:name="Courier New">
    <w:panose1 w:val="02070409020205020404"/>
  </w:font>
  <w:font w:name="Times New Roman">
    <w:panose1 w:val="02020603050405020304"/>
  </w:font>
  <w:font w:name="Noto Sans Devanagari">
    <w:panose1 w:val="020B0502040504020204"/>
  </w:font>
  <w:font w:name="StarSymbol">
    <w:panose1 w:val="02000603000000000000"/>
  </w:font>
  <w:font w:name="Symbol">
    <w:panose1 w:val="05010000000000000000"/>
  </w:font>
  <w:font w:name="PT Astra Serif">
    <w:panose1 w:val="020A0603040505020204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016"/>
      <w:ind w:right="-1"/>
      <w:tabs>
        <w:tab w:val="clear" w:pos="8306" w:leader="none"/>
      </w:tabs>
    </w:pPr>
    <w:r>
      <w:t xml:space="preserve">стр. </w:t>
    </w:r>
    <w:r>
      <w:rPr>
        <w:rStyle w:val="1002"/>
      </w:rPr>
      <w:fldChar w:fldCharType="begin"/>
    </w:r>
    <w:r>
      <w:rPr>
        <w:rStyle w:val="1002"/>
      </w:rPr>
      <w:instrText xml:space="preserve"> PAGE </w:instrText>
    </w:r>
    <w:r>
      <w:rPr>
        <w:rStyle w:val="1002"/>
      </w:rPr>
      <w:fldChar w:fldCharType="separate"/>
    </w:r>
    <w:r>
      <w:rPr>
        <w:rStyle w:val="1002"/>
      </w:rPr>
      <w:t xml:space="preserve">2</w:t>
    </w:r>
    <w:r>
      <w:rPr>
        <w:rStyle w:val="1002"/>
      </w:rPr>
      <w:fldChar w:fldCharType="end"/>
    </w:r>
    <w:r>
      <w:rPr>
        <w:rStyle w:val="1002"/>
      </w:rPr>
      <w:t xml:space="preserve"> из </w:t>
    </w:r>
    <w:r>
      <w:rPr>
        <w:rStyle w:val="1002"/>
      </w:rPr>
      <w:fldChar w:fldCharType="begin"/>
    </w:r>
    <w:r>
      <w:rPr>
        <w:rStyle w:val="1002"/>
      </w:rPr>
      <w:instrText xml:space="preserve"> NUMPAGES \* ARABIC </w:instrText>
    </w:r>
    <w:r>
      <w:rPr>
        <w:rStyle w:val="1002"/>
      </w:rPr>
      <w:fldChar w:fldCharType="separate"/>
    </w:r>
    <w:r>
      <w:rPr>
        <w:rStyle w:val="1002"/>
      </w:rPr>
      <w:t xml:space="preserve">9</w:t>
    </w:r>
    <w:r>
      <w:rPr>
        <w:rStyle w:val="1002"/>
      </w:rPr>
      <w:fldChar w:fldCharType="end"/>
    </w:r>
    <w:r>
      <w:rPr>
        <w:rStyle w:val="1002"/>
      </w:rPr>
      <w:t xml:space="preserve">       __________________ Поставщик                                                        __________________ Потребитель</w:t>
    </w:r>
    <w:r/>
  </w:p>
  <w:p>
    <w:pPr>
      <w:pStyle w:val="1016"/>
      <w:ind w:right="-1"/>
      <w:tabs>
        <w:tab w:val="clear" w:pos="8306" w:leader="none"/>
      </w:tabs>
    </w:pPr>
    <w:r/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29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015"/>
      <w:ind w:right="360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29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ind w:left="360" w:hanging="360"/>
        <w:tabs>
          <w:tab w:val="num" w:pos="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ind w:left="360" w:hanging="360"/>
        <w:tabs>
          <w:tab w:val="num" w:pos="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ind w:left="1288" w:hanging="720"/>
        <w:tabs>
          <w:tab w:val="num" w:pos="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572" w:hanging="720"/>
        <w:tabs>
          <w:tab w:val="num" w:pos="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1856" w:hanging="720"/>
        <w:tabs>
          <w:tab w:val="num" w:pos="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500" w:hanging="1080"/>
        <w:tabs>
          <w:tab w:val="num" w:pos="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2784" w:hanging="1080"/>
        <w:tabs>
          <w:tab w:val="num" w:pos="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428" w:hanging="1440"/>
        <w:tabs>
          <w:tab w:val="num" w:pos="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3712" w:hanging="1440"/>
        <w:tabs>
          <w:tab w:val="num" w:pos="0" w:leader="none"/>
        </w:tabs>
      </w:pPr>
    </w:lvl>
  </w:abstractNum>
  <w:abstractNum w:abstractNumId="1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ind w:left="432" w:hanging="432"/>
        <w:tabs>
          <w:tab w:val="num" w:pos="0" w:leader="none"/>
        </w:tabs>
      </w:pPr>
    </w:lvl>
    <w:lvl w:ilvl="1">
      <w:start w:val="3"/>
      <w:numFmt w:val="decimal"/>
      <w:isLgl w:val="false"/>
      <w:suff w:val="tab"/>
      <w:lvlText w:val="%1.%2."/>
      <w:lvlJc w:val="left"/>
      <w:pPr>
        <w:ind w:left="574" w:hanging="432"/>
        <w:tabs>
          <w:tab w:val="num" w:pos="0" w:leader="none"/>
        </w:tabs>
      </w:pPr>
    </w:lvl>
    <w:lvl w:ilvl="2">
      <w:start w:val="3"/>
      <w:numFmt w:val="decimal"/>
      <w:isLgl w:val="false"/>
      <w:suff w:val="tab"/>
      <w:lvlText w:val="%1.%2.%3."/>
      <w:lvlJc w:val="left"/>
      <w:pPr>
        <w:ind w:left="1146" w:hanging="720"/>
        <w:tabs>
          <w:tab w:val="num" w:pos="142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146" w:hanging="720"/>
        <w:tabs>
          <w:tab w:val="num" w:pos="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1288" w:hanging="720"/>
        <w:tabs>
          <w:tab w:val="num" w:pos="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1790" w:hanging="1080"/>
        <w:tabs>
          <w:tab w:val="num" w:pos="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1932" w:hanging="1080"/>
        <w:tabs>
          <w:tab w:val="num" w:pos="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2434" w:hanging="1440"/>
        <w:tabs>
          <w:tab w:val="num" w:pos="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2576" w:hanging="1440"/>
        <w:tabs>
          <w:tab w:val="num" w:pos="0" w:leader="none"/>
        </w:tabs>
      </w:pPr>
    </w:lvl>
  </w:abstractNum>
  <w:abstractNum w:abstractNumId="2">
    <w:multiLevelType w:val="hybridMultilevel"/>
    <w:lvl w:ilvl="0">
      <w:start w:val="1"/>
      <w:numFmt w:val="russianLower"/>
      <w:isLgl w:val="false"/>
      <w:suff w:val="tab"/>
      <w:lvlText w:val="%1)"/>
      <w:lvlJc w:val="left"/>
      <w:pPr>
        <w:ind w:left="1288" w:hanging="360"/>
        <w:tabs>
          <w:tab w:val="num" w:pos="0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3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ind w:left="212" w:hanging="212"/>
        <w:tabs>
          <w:tab w:val="num" w:pos="0" w:leader="none"/>
        </w:tabs>
      </w:pPr>
    </w:lvl>
    <w:lvl w:ilvl="1">
      <w:start w:val="4"/>
      <w:numFmt w:val="decimal"/>
      <w:isLgl w:val="false"/>
      <w:suff w:val="tab"/>
      <w:lvlText w:val="%1.%2."/>
      <w:lvlJc w:val="left"/>
      <w:pPr>
        <w:ind w:left="354" w:hanging="212"/>
        <w:tabs>
          <w:tab w:val="num" w:pos="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ind w:left="856" w:hanging="572"/>
        <w:tabs>
          <w:tab w:val="num" w:pos="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998" w:hanging="572"/>
        <w:tabs>
          <w:tab w:val="num" w:pos="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1140" w:hanging="572"/>
        <w:tabs>
          <w:tab w:val="num" w:pos="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1642" w:hanging="932"/>
        <w:tabs>
          <w:tab w:val="num" w:pos="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1784" w:hanging="932"/>
        <w:tabs>
          <w:tab w:val="num" w:pos="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2286" w:hanging="1292"/>
        <w:tabs>
          <w:tab w:val="num" w:pos="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2428" w:hanging="1292"/>
        <w:tabs>
          <w:tab w:val="num" w:pos="0" w:leader="none"/>
        </w:tabs>
      </w:pPr>
    </w:lvl>
  </w:abstractNum>
  <w:abstractNum w:abstractNumId="4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ind w:left="360" w:hanging="360"/>
        <w:tabs>
          <w:tab w:val="num" w:pos="720" w:leader="none"/>
        </w:tabs>
      </w:pPr>
    </w:lvl>
    <w:lvl w:ilvl="1">
      <w:start w:val="2"/>
      <w:numFmt w:val="decimal"/>
      <w:isLgl w:val="false"/>
      <w:suff w:val="tab"/>
      <w:lvlText w:val="%1.%2."/>
      <w:lvlJc w:val="left"/>
      <w:pPr>
        <w:ind w:left="360" w:hanging="360"/>
        <w:tabs>
          <w:tab w:val="num" w:pos="36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ind w:left="720" w:hanging="720"/>
        <w:tabs>
          <w:tab w:val="num" w:pos="72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720" w:hanging="720"/>
        <w:tabs>
          <w:tab w:val="num" w:pos="72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1080" w:hanging="1080"/>
        <w:tabs>
          <w:tab w:val="num" w:pos="108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1080" w:hanging="1080"/>
        <w:tabs>
          <w:tab w:val="num" w:pos="108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1080" w:hanging="1080"/>
        <w:tabs>
          <w:tab w:val="num" w:pos="108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440" w:hanging="1440"/>
        <w:tabs>
          <w:tab w:val="num" w:pos="144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440" w:hanging="1440"/>
        <w:tabs>
          <w:tab w:val="num" w:pos="1440" w:leader="none"/>
        </w:tabs>
      </w:pPr>
    </w:lvl>
  </w:abstractNum>
  <w:abstractNum w:abstractNumId="5">
    <w:multiLevelType w:val="hybridMultilevel"/>
    <w:lvl w:ilvl="0">
      <w:start w:val="10"/>
      <w:numFmt w:val="decimal"/>
      <w:isLgl w:val="false"/>
      <w:suff w:val="tab"/>
      <w:lvlText w:val="%1."/>
      <w:lvlJc w:val="left"/>
      <w:pPr>
        <w:ind w:left="384" w:hanging="384"/>
        <w:tabs>
          <w:tab w:val="num" w:pos="0" w:leader="none"/>
        </w:tabs>
      </w:pPr>
    </w:lvl>
    <w:lvl w:ilvl="1">
      <w:start w:val="2"/>
      <w:numFmt w:val="decimal"/>
      <w:isLgl w:val="false"/>
      <w:suff w:val="tab"/>
      <w:lvlText w:val="%1.%2."/>
      <w:lvlJc w:val="left"/>
      <w:pPr>
        <w:ind w:left="384" w:hanging="384"/>
        <w:tabs>
          <w:tab w:val="num" w:pos="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ind w:left="720" w:hanging="720"/>
        <w:tabs>
          <w:tab w:val="num" w:pos="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720" w:hanging="720"/>
        <w:tabs>
          <w:tab w:val="num" w:pos="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720" w:hanging="720"/>
        <w:tabs>
          <w:tab w:val="num" w:pos="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1080" w:hanging="1080"/>
        <w:tabs>
          <w:tab w:val="num" w:pos="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1080" w:hanging="1080"/>
        <w:tabs>
          <w:tab w:val="num" w:pos="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440" w:hanging="1440"/>
        <w:tabs>
          <w:tab w:val="num" w:pos="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440" w:hanging="1440"/>
        <w:tabs>
          <w:tab w:val="num" w:pos="0" w:leader="none"/>
        </w:tabs>
      </w:p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004" w:hanging="360"/>
        <w:tabs>
          <w:tab w:val="num" w:pos="0" w:leader="none"/>
        </w:tabs>
      </w:pPr>
      <w:rPr>
        <w:rFonts w:ascii="Symbol" w:hAnsi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8">
    <w:multiLevelType w:val="hybridMultilevel"/>
    <w:lvl w:ilvl="0">
      <w:start w:val="2"/>
      <w:numFmt w:val="decimal"/>
      <w:isLgl w:val="false"/>
      <w:suff w:val="tab"/>
      <w:lvlText w:val="%1"/>
      <w:lvlJc w:val="left"/>
      <w:pPr>
        <w:ind w:left="384" w:hanging="384"/>
        <w:tabs>
          <w:tab w:val="num" w:pos="0" w:leader="none"/>
        </w:tabs>
      </w:pPr>
    </w:lvl>
    <w:lvl w:ilvl="1">
      <w:start w:val="1"/>
      <w:numFmt w:val="decimal"/>
      <w:isLgl w:val="false"/>
      <w:suff w:val="tab"/>
      <w:lvlText w:val="%1.%2"/>
      <w:lvlJc w:val="left"/>
      <w:pPr>
        <w:ind w:left="526" w:hanging="384"/>
        <w:tabs>
          <w:tab w:val="num" w:pos="0" w:leader="none"/>
        </w:tabs>
      </w:pPr>
    </w:lvl>
    <w:lvl w:ilvl="2">
      <w:start w:val="1"/>
      <w:numFmt w:val="decimal"/>
      <w:isLgl w:val="false"/>
      <w:suff w:val="tab"/>
      <w:lvlText w:val="%1.%2.%3"/>
      <w:lvlJc w:val="left"/>
      <w:pPr>
        <w:ind w:left="1004" w:hanging="720"/>
        <w:tabs>
          <w:tab w:val="num" w:pos="0" w:leader="none"/>
        </w:tabs>
      </w:pPr>
    </w:lvl>
    <w:lvl w:ilvl="3">
      <w:start w:val="1"/>
      <w:numFmt w:val="decimal"/>
      <w:isLgl w:val="false"/>
      <w:suff w:val="tab"/>
      <w:lvlText w:val="%1.%2.%3.%4"/>
      <w:lvlJc w:val="left"/>
      <w:pPr>
        <w:ind w:left="1146" w:hanging="720"/>
        <w:tabs>
          <w:tab w:val="num" w:pos="0" w:leader="none"/>
        </w:tabs>
      </w:pPr>
    </w:lvl>
    <w:lvl w:ilvl="4">
      <w:start w:val="1"/>
      <w:numFmt w:val="decimal"/>
      <w:isLgl w:val="false"/>
      <w:suff w:val="tab"/>
      <w:lvlText w:val="%1.%2.%3.%4.%5"/>
      <w:lvlJc w:val="left"/>
      <w:pPr>
        <w:ind w:left="1288" w:hanging="720"/>
        <w:tabs>
          <w:tab w:val="num" w:pos="0" w:leader="none"/>
        </w:tabs>
      </w:pPr>
    </w:lvl>
    <w:lvl w:ilvl="5">
      <w:start w:val="1"/>
      <w:numFmt w:val="decimal"/>
      <w:isLgl w:val="false"/>
      <w:suff w:val="tab"/>
      <w:lvlText w:val="%1.%2.%3.%4.%5.%6"/>
      <w:lvlJc w:val="left"/>
      <w:pPr>
        <w:ind w:left="1790" w:hanging="1080"/>
        <w:tabs>
          <w:tab w:val="num" w:pos="0" w:leader="none"/>
        </w:tabs>
      </w:pPr>
    </w:lvl>
    <w:lvl w:ilvl="6">
      <w:start w:val="1"/>
      <w:numFmt w:val="decimal"/>
      <w:isLgl w:val="false"/>
      <w:suff w:val="tab"/>
      <w:lvlText w:val="%1.%2.%3.%4.%5.%6.%7"/>
      <w:lvlJc w:val="left"/>
      <w:pPr>
        <w:ind w:left="1932" w:hanging="1080"/>
        <w:tabs>
          <w:tab w:val="num" w:pos="0" w:leader="none"/>
        </w:tabs>
      </w:pPr>
    </w:lvl>
    <w:lvl w:ilvl="7">
      <w:start w:val="1"/>
      <w:numFmt w:val="decimal"/>
      <w:isLgl w:val="false"/>
      <w:suff w:val="tab"/>
      <w:lvlText w:val="%1.%2.%3.%4.%5.%6.%7.%8"/>
      <w:lvlJc w:val="left"/>
      <w:pPr>
        <w:ind w:left="2434" w:hanging="1440"/>
        <w:tabs>
          <w:tab w:val="num" w:pos="0" w:leader="none"/>
        </w:tabs>
      </w:pPr>
    </w:lvl>
    <w:lvl w:ilvl="8">
      <w:start w:val="1"/>
      <w:numFmt w:val="decimal"/>
      <w:isLgl w:val="false"/>
      <w:suff w:val="tab"/>
      <w:lvlText w:val="%1.%2.%3.%4.%5.%6.%7.%8.%9"/>
      <w:lvlJc w:val="left"/>
      <w:pPr>
        <w:ind w:left="2576" w:hanging="1440"/>
        <w:tabs>
          <w:tab w:val="num" w:pos="0" w:leader="none"/>
        </w:tabs>
      </w:pPr>
    </w:lvl>
  </w:abstractNum>
  <w:abstractNum w:abstractNumId="9">
    <w:multiLevelType w:val="hybridMultilevel"/>
    <w:lvl w:ilvl="0">
      <w:start w:val="1"/>
      <w:numFmt w:val="russianLower"/>
      <w:isLgl w:val="false"/>
      <w:suff w:val="tab"/>
      <w:lvlText w:val="%1)"/>
      <w:lvlJc w:val="left"/>
      <w:pPr>
        <w:ind w:left="1288" w:hanging="360"/>
        <w:tabs>
          <w:tab w:val="num" w:pos="0" w:leader="none"/>
        </w:tabs>
      </w:pPr>
      <w:rPr>
        <w:i w:val="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0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ind w:left="360" w:hanging="360"/>
        <w:tabs>
          <w:tab w:val="num" w:pos="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ind w:left="644" w:hanging="360"/>
        <w:tabs>
          <w:tab w:val="num" w:pos="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ind w:left="1004" w:hanging="720"/>
        <w:tabs>
          <w:tab w:val="num" w:pos="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572" w:hanging="720"/>
        <w:tabs>
          <w:tab w:val="num" w:pos="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1856" w:hanging="720"/>
        <w:tabs>
          <w:tab w:val="num" w:pos="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500" w:hanging="1080"/>
        <w:tabs>
          <w:tab w:val="num" w:pos="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2784" w:hanging="1080"/>
        <w:tabs>
          <w:tab w:val="num" w:pos="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428" w:hanging="1440"/>
        <w:tabs>
          <w:tab w:val="num" w:pos="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3712" w:hanging="1440"/>
        <w:tabs>
          <w:tab w:val="num" w:pos="0" w:leader="none"/>
        </w:tabs>
      </w:p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ind w:left="644" w:hanging="360"/>
        <w:tabs>
          <w:tab w:val="num" w:pos="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ind w:left="1288" w:hanging="720"/>
        <w:tabs>
          <w:tab w:val="num" w:pos="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572" w:hanging="720"/>
        <w:tabs>
          <w:tab w:val="num" w:pos="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1856" w:hanging="720"/>
        <w:tabs>
          <w:tab w:val="num" w:pos="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500" w:hanging="1080"/>
        <w:tabs>
          <w:tab w:val="num" w:pos="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2784" w:hanging="1080"/>
        <w:tabs>
          <w:tab w:val="num" w:pos="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428" w:hanging="1440"/>
        <w:tabs>
          <w:tab w:val="num" w:pos="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3712" w:hanging="1440"/>
        <w:tabs>
          <w:tab w:val="num" w:pos="0" w:leader="none"/>
        </w:tabs>
      </w:pPr>
    </w:lvl>
  </w:abstractNum>
  <w:abstractNum w:abstractNumId="12">
    <w:multiLevelType w:val="hybridMultilevel"/>
    <w:lvl w:ilvl="0">
      <w:start w:val="1"/>
      <w:numFmt w:val="thaiNumbers"/>
      <w:isLgl w:val="false"/>
      <w:suff w:val="tab"/>
      <w:lvlText w:val="%1)"/>
      <w:lvlJc w:val="left"/>
      <w:pPr>
        <w:ind w:left="1288" w:hanging="360"/>
        <w:tabs>
          <w:tab w:val="num" w:pos="0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3">
    <w:multiLevelType w:val="hybridMultilevel"/>
    <w:lvl w:ilvl="0">
      <w:start w:val="1"/>
      <w:numFmt w:val="thaiNumbers"/>
      <w:isLgl w:val="false"/>
      <w:suff w:val="tab"/>
      <w:lvlText w:val="%1)"/>
      <w:lvlJc w:val="left"/>
      <w:pPr>
        <w:ind w:left="360" w:hanging="360"/>
        <w:tabs>
          <w:tab w:val="num" w:pos="-928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4">
    <w:multiLevelType w:val="hybridMultilevel"/>
    <w:lvl w:ilvl="0">
      <w:start w:val="10"/>
      <w:numFmt w:val="decimal"/>
      <w:isLgl w:val="false"/>
      <w:suff w:val="tab"/>
      <w:lvlText w:val="%1"/>
      <w:lvlJc w:val="left"/>
      <w:pPr>
        <w:ind w:left="360" w:hanging="360"/>
        <w:tabs>
          <w:tab w:val="num" w:pos="0" w:leader="none"/>
        </w:tabs>
      </w:pPr>
    </w:lvl>
    <w:lvl w:ilvl="1">
      <w:start w:val="1"/>
      <w:numFmt w:val="decimal"/>
      <w:isLgl w:val="false"/>
      <w:suff w:val="tab"/>
      <w:lvlText w:val="%1.%2"/>
      <w:lvlJc w:val="left"/>
      <w:pPr>
        <w:ind w:left="644" w:hanging="360"/>
        <w:tabs>
          <w:tab w:val="num" w:pos="0" w:leader="none"/>
        </w:tabs>
      </w:pPr>
    </w:lvl>
    <w:lvl w:ilvl="2">
      <w:start w:val="1"/>
      <w:numFmt w:val="decimal"/>
      <w:isLgl w:val="false"/>
      <w:suff w:val="tab"/>
      <w:lvlText w:val="%1.%2.%3"/>
      <w:lvlJc w:val="left"/>
      <w:pPr>
        <w:ind w:left="1288" w:hanging="720"/>
        <w:tabs>
          <w:tab w:val="num" w:pos="0" w:leader="none"/>
        </w:tabs>
      </w:pPr>
    </w:lvl>
    <w:lvl w:ilvl="3">
      <w:start w:val="1"/>
      <w:numFmt w:val="decimal"/>
      <w:isLgl w:val="false"/>
      <w:suff w:val="tab"/>
      <w:lvlText w:val="%1.%2.%3.%4"/>
      <w:lvlJc w:val="left"/>
      <w:pPr>
        <w:ind w:left="1572" w:hanging="720"/>
        <w:tabs>
          <w:tab w:val="num" w:pos="0" w:leader="none"/>
        </w:tabs>
      </w:pPr>
    </w:lvl>
    <w:lvl w:ilvl="4">
      <w:start w:val="1"/>
      <w:numFmt w:val="decimal"/>
      <w:isLgl w:val="false"/>
      <w:suff w:val="tab"/>
      <w:lvlText w:val="%1.%2.%3.%4.%5"/>
      <w:lvlJc w:val="left"/>
      <w:pPr>
        <w:ind w:left="1856" w:hanging="720"/>
        <w:tabs>
          <w:tab w:val="num" w:pos="0" w:leader="none"/>
        </w:tabs>
      </w:pPr>
    </w:lvl>
    <w:lvl w:ilvl="5">
      <w:start w:val="1"/>
      <w:numFmt w:val="decimal"/>
      <w:isLgl w:val="false"/>
      <w:suff w:val="tab"/>
      <w:lvlText w:val="%1.%2.%3.%4.%5.%6"/>
      <w:lvlJc w:val="left"/>
      <w:pPr>
        <w:ind w:left="2500" w:hanging="1080"/>
        <w:tabs>
          <w:tab w:val="num" w:pos="0" w:leader="none"/>
        </w:tabs>
      </w:pPr>
    </w:lvl>
    <w:lvl w:ilvl="6">
      <w:start w:val="1"/>
      <w:numFmt w:val="decimal"/>
      <w:isLgl w:val="false"/>
      <w:suff w:val="tab"/>
      <w:lvlText w:val="%1.%2.%3.%4.%5.%6.%7"/>
      <w:lvlJc w:val="left"/>
      <w:pPr>
        <w:ind w:left="2784" w:hanging="1080"/>
        <w:tabs>
          <w:tab w:val="num" w:pos="0" w:leader="none"/>
        </w:tabs>
      </w:pPr>
    </w:lvl>
    <w:lvl w:ilvl="7">
      <w:start w:val="1"/>
      <w:numFmt w:val="decimal"/>
      <w:isLgl w:val="false"/>
      <w:suff w:val="tab"/>
      <w:lvlText w:val="%1.%2.%3.%4.%5.%6.%7.%8"/>
      <w:lvlJc w:val="left"/>
      <w:pPr>
        <w:ind w:left="3428" w:hanging="1440"/>
        <w:tabs>
          <w:tab w:val="num" w:pos="0" w:leader="none"/>
        </w:tabs>
      </w:pPr>
    </w:lvl>
    <w:lvl w:ilvl="8">
      <w:start w:val="1"/>
      <w:numFmt w:val="decimal"/>
      <w:isLgl w:val="false"/>
      <w:suff w:val="tab"/>
      <w:lvlText w:val="%1.%2.%3.%4.%5.%6.%7.%8.%9"/>
      <w:lvlJc w:val="left"/>
      <w:pPr>
        <w:ind w:left="3712" w:hanging="1440"/>
        <w:tabs>
          <w:tab w:val="num" w:pos="0" w:leader="none"/>
        </w:tabs>
      </w:pPr>
    </w:lvl>
  </w:abstractNum>
  <w:abstractNum w:abstractNumId="15">
    <w:multiLevelType w:val="hybridMultilevel"/>
    <w:lvl w:ilvl="0">
      <w:start w:val="1"/>
      <w:numFmt w:val="russianLower"/>
      <w:isLgl w:val="false"/>
      <w:suff w:val="tab"/>
      <w:lvlText w:val="%1)"/>
      <w:lvlJc w:val="left"/>
      <w:pPr>
        <w:ind w:left="502" w:hanging="360"/>
        <w:tabs>
          <w:tab w:val="num" w:pos="-786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6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ind w:left="360" w:hanging="360"/>
        <w:tabs>
          <w:tab w:val="num" w:pos="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ind w:left="360" w:hanging="360"/>
        <w:tabs>
          <w:tab w:val="num" w:pos="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ind w:left="720" w:hanging="720"/>
        <w:tabs>
          <w:tab w:val="num" w:pos="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720" w:hanging="720"/>
        <w:tabs>
          <w:tab w:val="num" w:pos="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720" w:hanging="720"/>
        <w:tabs>
          <w:tab w:val="num" w:pos="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1080" w:hanging="1080"/>
        <w:tabs>
          <w:tab w:val="num" w:pos="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1080" w:hanging="1080"/>
        <w:tabs>
          <w:tab w:val="num" w:pos="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440" w:hanging="1440"/>
        <w:tabs>
          <w:tab w:val="num" w:pos="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440" w:hanging="1440"/>
        <w:tabs>
          <w:tab w:val="num" w:pos="0" w:leader="none"/>
        </w:tabs>
      </w:pPr>
    </w:lvl>
  </w:abstractNum>
  <w:abstractNum w:abstractNumId="17">
    <w:multiLevelType w:val="hybridMultilevel"/>
    <w:lvl w:ilvl="0">
      <w:start w:val="1"/>
      <w:numFmt w:val="russianLower"/>
      <w:isLgl w:val="false"/>
      <w:suff w:val="tab"/>
      <w:lvlText w:val="%1)"/>
      <w:lvlJc w:val="left"/>
      <w:pPr>
        <w:ind w:left="1288" w:hanging="360"/>
        <w:tabs>
          <w:tab w:val="num" w:pos="0" w:leader="none"/>
        </w:tabs>
      </w:pPr>
      <w:rPr>
        <w:i w:val="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8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360" w:hanging="360"/>
        <w:tabs>
          <w:tab w:val="num" w:pos="0" w:leader="none"/>
        </w:tabs>
      </w:pPr>
    </w:lvl>
    <w:lvl w:ilvl="1">
      <w:start w:val="7"/>
      <w:numFmt w:val="decimal"/>
      <w:isLgl w:val="false"/>
      <w:suff w:val="tab"/>
      <w:lvlText w:val="%1.%2."/>
      <w:lvlJc w:val="left"/>
      <w:pPr>
        <w:ind w:left="644" w:hanging="360"/>
        <w:tabs>
          <w:tab w:val="num" w:pos="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ind w:left="1288" w:hanging="720"/>
        <w:tabs>
          <w:tab w:val="num" w:pos="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572" w:hanging="720"/>
        <w:tabs>
          <w:tab w:val="num" w:pos="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1856" w:hanging="720"/>
        <w:tabs>
          <w:tab w:val="num" w:pos="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500" w:hanging="1080"/>
        <w:tabs>
          <w:tab w:val="num" w:pos="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2784" w:hanging="1080"/>
        <w:tabs>
          <w:tab w:val="num" w:pos="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428" w:hanging="1440"/>
        <w:tabs>
          <w:tab w:val="num" w:pos="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3712" w:hanging="1440"/>
        <w:tabs>
          <w:tab w:val="num" w:pos="0" w:leader="none"/>
        </w:tabs>
      </w:pPr>
    </w:lvl>
  </w:abstractNum>
  <w:abstractNum w:abstractNumId="19">
    <w:multiLevelType w:val="hybridMultilevel"/>
    <w:lvl w:ilvl="0">
      <w:start w:val="8"/>
      <w:numFmt w:val="decimal"/>
      <w:isLgl w:val="false"/>
      <w:suff w:val="tab"/>
      <w:lvlText w:val="%1."/>
      <w:lvlJc w:val="left"/>
      <w:pPr>
        <w:ind w:left="360" w:hanging="360"/>
        <w:tabs>
          <w:tab w:val="num" w:pos="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ind w:left="360" w:hanging="360"/>
        <w:tabs>
          <w:tab w:val="num" w:pos="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ind w:left="720" w:hanging="720"/>
        <w:tabs>
          <w:tab w:val="num" w:pos="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720" w:hanging="720"/>
        <w:tabs>
          <w:tab w:val="num" w:pos="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720" w:hanging="720"/>
        <w:tabs>
          <w:tab w:val="num" w:pos="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1080" w:hanging="1080"/>
        <w:tabs>
          <w:tab w:val="num" w:pos="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1080" w:hanging="1080"/>
        <w:tabs>
          <w:tab w:val="num" w:pos="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440" w:hanging="1440"/>
        <w:tabs>
          <w:tab w:val="num" w:pos="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440" w:hanging="1440"/>
        <w:tabs>
          <w:tab w:val="num" w:pos="0" w:leader="none"/>
        </w:tabs>
      </w:pPr>
    </w:lvl>
  </w:abstractNum>
  <w:abstractNum w:abstractNumId="20">
    <w:multiLevelType w:val="hybridMultilevel"/>
    <w:lvl w:ilvl="0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1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2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3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4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5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6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7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8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52">
    <w:name w:val="Heading 1"/>
    <w:basedOn w:val="929"/>
    <w:next w:val="929"/>
    <w:link w:val="753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753">
    <w:name w:val="Heading 1 Char"/>
    <w:link w:val="752"/>
    <w:uiPriority w:val="9"/>
    <w:rPr>
      <w:rFonts w:ascii="Arial" w:hAnsi="Arial" w:eastAsia="Arial" w:cs="Arial"/>
      <w:sz w:val="40"/>
      <w:szCs w:val="40"/>
    </w:rPr>
  </w:style>
  <w:style w:type="paragraph" w:styleId="754">
    <w:name w:val="Heading 2"/>
    <w:basedOn w:val="929"/>
    <w:next w:val="929"/>
    <w:link w:val="755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55">
    <w:name w:val="Heading 2 Char"/>
    <w:link w:val="754"/>
    <w:uiPriority w:val="9"/>
    <w:rPr>
      <w:rFonts w:ascii="Arial" w:hAnsi="Arial" w:eastAsia="Arial" w:cs="Arial"/>
      <w:sz w:val="34"/>
    </w:rPr>
  </w:style>
  <w:style w:type="paragraph" w:styleId="756">
    <w:name w:val="Heading 3"/>
    <w:basedOn w:val="929"/>
    <w:next w:val="929"/>
    <w:link w:val="757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57">
    <w:name w:val="Heading 3 Char"/>
    <w:link w:val="756"/>
    <w:uiPriority w:val="9"/>
    <w:rPr>
      <w:rFonts w:ascii="Arial" w:hAnsi="Arial" w:eastAsia="Arial" w:cs="Arial"/>
      <w:sz w:val="30"/>
      <w:szCs w:val="30"/>
    </w:rPr>
  </w:style>
  <w:style w:type="paragraph" w:styleId="758">
    <w:name w:val="Heading 4"/>
    <w:basedOn w:val="929"/>
    <w:next w:val="929"/>
    <w:link w:val="759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59">
    <w:name w:val="Heading 4 Char"/>
    <w:link w:val="758"/>
    <w:uiPriority w:val="9"/>
    <w:rPr>
      <w:rFonts w:ascii="Arial" w:hAnsi="Arial" w:eastAsia="Arial" w:cs="Arial"/>
      <w:b/>
      <w:bCs/>
      <w:sz w:val="26"/>
      <w:szCs w:val="26"/>
    </w:rPr>
  </w:style>
  <w:style w:type="paragraph" w:styleId="760">
    <w:name w:val="Heading 5"/>
    <w:basedOn w:val="929"/>
    <w:next w:val="929"/>
    <w:link w:val="761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61">
    <w:name w:val="Heading 5 Char"/>
    <w:link w:val="760"/>
    <w:uiPriority w:val="9"/>
    <w:rPr>
      <w:rFonts w:ascii="Arial" w:hAnsi="Arial" w:eastAsia="Arial" w:cs="Arial"/>
      <w:b/>
      <w:bCs/>
      <w:sz w:val="24"/>
      <w:szCs w:val="24"/>
    </w:rPr>
  </w:style>
  <w:style w:type="paragraph" w:styleId="762">
    <w:name w:val="Heading 6"/>
    <w:basedOn w:val="929"/>
    <w:next w:val="929"/>
    <w:link w:val="763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63">
    <w:name w:val="Heading 6 Char"/>
    <w:link w:val="762"/>
    <w:uiPriority w:val="9"/>
    <w:rPr>
      <w:rFonts w:ascii="Arial" w:hAnsi="Arial" w:eastAsia="Arial" w:cs="Arial"/>
      <w:b/>
      <w:bCs/>
      <w:sz w:val="22"/>
      <w:szCs w:val="22"/>
    </w:rPr>
  </w:style>
  <w:style w:type="paragraph" w:styleId="764">
    <w:name w:val="Heading 7"/>
    <w:basedOn w:val="929"/>
    <w:next w:val="929"/>
    <w:link w:val="765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65">
    <w:name w:val="Heading 7 Char"/>
    <w:link w:val="76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66">
    <w:name w:val="Heading 8"/>
    <w:basedOn w:val="929"/>
    <w:next w:val="929"/>
    <w:link w:val="767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67">
    <w:name w:val="Heading 8 Char"/>
    <w:link w:val="766"/>
    <w:uiPriority w:val="9"/>
    <w:rPr>
      <w:rFonts w:ascii="Arial" w:hAnsi="Arial" w:eastAsia="Arial" w:cs="Arial"/>
      <w:i/>
      <w:iCs/>
      <w:sz w:val="22"/>
      <w:szCs w:val="22"/>
    </w:rPr>
  </w:style>
  <w:style w:type="paragraph" w:styleId="768">
    <w:name w:val="Heading 9"/>
    <w:basedOn w:val="929"/>
    <w:next w:val="929"/>
    <w:link w:val="769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69">
    <w:name w:val="Heading 9 Char"/>
    <w:link w:val="768"/>
    <w:uiPriority w:val="9"/>
    <w:rPr>
      <w:rFonts w:ascii="Arial" w:hAnsi="Arial" w:eastAsia="Arial" w:cs="Arial"/>
      <w:i/>
      <w:iCs/>
      <w:sz w:val="21"/>
      <w:szCs w:val="21"/>
    </w:rPr>
  </w:style>
  <w:style w:type="paragraph" w:styleId="770">
    <w:name w:val="No Spacing"/>
    <w:uiPriority w:val="1"/>
    <w:qFormat/>
    <w:pPr>
      <w:spacing w:before="0" w:after="0" w:line="240" w:lineRule="auto"/>
    </w:pPr>
  </w:style>
  <w:style w:type="paragraph" w:styleId="771">
    <w:name w:val="Title"/>
    <w:basedOn w:val="929"/>
    <w:next w:val="929"/>
    <w:link w:val="772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72">
    <w:name w:val="Title Char"/>
    <w:link w:val="771"/>
    <w:uiPriority w:val="10"/>
    <w:rPr>
      <w:sz w:val="48"/>
      <w:szCs w:val="48"/>
    </w:rPr>
  </w:style>
  <w:style w:type="paragraph" w:styleId="773">
    <w:name w:val="Subtitle"/>
    <w:basedOn w:val="929"/>
    <w:next w:val="929"/>
    <w:link w:val="774"/>
    <w:uiPriority w:val="11"/>
    <w:qFormat/>
    <w:pPr>
      <w:spacing w:before="200" w:after="200"/>
    </w:pPr>
    <w:rPr>
      <w:sz w:val="24"/>
      <w:szCs w:val="24"/>
    </w:rPr>
  </w:style>
  <w:style w:type="character" w:styleId="774">
    <w:name w:val="Subtitle Char"/>
    <w:link w:val="773"/>
    <w:uiPriority w:val="11"/>
    <w:rPr>
      <w:sz w:val="24"/>
      <w:szCs w:val="24"/>
    </w:rPr>
  </w:style>
  <w:style w:type="paragraph" w:styleId="775">
    <w:name w:val="Quote"/>
    <w:basedOn w:val="929"/>
    <w:next w:val="929"/>
    <w:link w:val="776"/>
    <w:uiPriority w:val="29"/>
    <w:qFormat/>
    <w:pPr>
      <w:ind w:left="720" w:right="720"/>
    </w:pPr>
    <w:rPr>
      <w:i/>
    </w:rPr>
  </w:style>
  <w:style w:type="character" w:styleId="776">
    <w:name w:val="Quote Char"/>
    <w:link w:val="775"/>
    <w:uiPriority w:val="29"/>
    <w:rPr>
      <w:i/>
    </w:rPr>
  </w:style>
  <w:style w:type="paragraph" w:styleId="777">
    <w:name w:val="Intense Quote"/>
    <w:basedOn w:val="929"/>
    <w:next w:val="929"/>
    <w:link w:val="778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78">
    <w:name w:val="Intense Quote Char"/>
    <w:link w:val="777"/>
    <w:uiPriority w:val="30"/>
    <w:rPr>
      <w:i/>
    </w:rPr>
  </w:style>
  <w:style w:type="paragraph" w:styleId="779">
    <w:name w:val="Header"/>
    <w:basedOn w:val="929"/>
    <w:link w:val="780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80">
    <w:name w:val="Header Char"/>
    <w:link w:val="779"/>
    <w:uiPriority w:val="99"/>
  </w:style>
  <w:style w:type="paragraph" w:styleId="781">
    <w:name w:val="Footer"/>
    <w:basedOn w:val="929"/>
    <w:link w:val="784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82">
    <w:name w:val="Footer Char"/>
    <w:link w:val="781"/>
    <w:uiPriority w:val="99"/>
  </w:style>
  <w:style w:type="paragraph" w:styleId="783">
    <w:name w:val="Caption"/>
    <w:basedOn w:val="929"/>
    <w:next w:val="929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84">
    <w:name w:val="Caption Char"/>
    <w:basedOn w:val="783"/>
    <w:link w:val="781"/>
    <w:uiPriority w:val="99"/>
  </w:style>
  <w:style w:type="table" w:styleId="785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86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87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88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89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90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92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3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4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5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6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7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9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0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1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2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3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4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5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6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7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8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9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0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1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2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3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14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815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816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17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8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19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20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21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22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23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24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25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26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827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28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29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30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31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32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33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34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5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6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7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8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9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0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1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2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3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4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5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6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7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8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49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50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51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52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53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54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55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6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7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8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9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0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1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2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3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4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5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6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7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8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9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70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71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72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73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74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75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76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77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78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79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80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81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82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83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84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85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86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87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88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89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90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91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92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93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94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95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96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97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98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99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900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901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902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903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904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905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906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907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908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909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910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911">
    <w:name w:val="Hyperlink"/>
    <w:uiPriority w:val="99"/>
    <w:unhideWhenUsed/>
    <w:rPr>
      <w:color w:val="0000ff" w:themeColor="hyperlink"/>
      <w:u w:val="single"/>
    </w:rPr>
  </w:style>
  <w:style w:type="paragraph" w:styleId="912">
    <w:name w:val="footnote text"/>
    <w:basedOn w:val="929"/>
    <w:link w:val="913"/>
    <w:uiPriority w:val="99"/>
    <w:semiHidden/>
    <w:unhideWhenUsed/>
    <w:pPr>
      <w:spacing w:after="40" w:line="240" w:lineRule="auto"/>
    </w:pPr>
    <w:rPr>
      <w:sz w:val="18"/>
    </w:rPr>
  </w:style>
  <w:style w:type="character" w:styleId="913">
    <w:name w:val="Footnote Text Char"/>
    <w:link w:val="912"/>
    <w:uiPriority w:val="99"/>
    <w:rPr>
      <w:sz w:val="18"/>
    </w:rPr>
  </w:style>
  <w:style w:type="character" w:styleId="914">
    <w:name w:val="footnote reference"/>
    <w:uiPriority w:val="99"/>
    <w:unhideWhenUsed/>
    <w:rPr>
      <w:vertAlign w:val="superscript"/>
    </w:rPr>
  </w:style>
  <w:style w:type="paragraph" w:styleId="915">
    <w:name w:val="endnote text"/>
    <w:basedOn w:val="929"/>
    <w:link w:val="916"/>
    <w:uiPriority w:val="99"/>
    <w:semiHidden/>
    <w:unhideWhenUsed/>
    <w:pPr>
      <w:spacing w:after="0" w:line="240" w:lineRule="auto"/>
    </w:pPr>
    <w:rPr>
      <w:sz w:val="20"/>
    </w:rPr>
  </w:style>
  <w:style w:type="character" w:styleId="916">
    <w:name w:val="Endnote Text Char"/>
    <w:link w:val="915"/>
    <w:uiPriority w:val="99"/>
    <w:rPr>
      <w:sz w:val="20"/>
    </w:rPr>
  </w:style>
  <w:style w:type="character" w:styleId="917">
    <w:name w:val="endnote reference"/>
    <w:uiPriority w:val="99"/>
    <w:semiHidden/>
    <w:unhideWhenUsed/>
    <w:rPr>
      <w:vertAlign w:val="superscript"/>
    </w:rPr>
  </w:style>
  <w:style w:type="paragraph" w:styleId="918">
    <w:name w:val="toc 1"/>
    <w:basedOn w:val="929"/>
    <w:next w:val="929"/>
    <w:uiPriority w:val="39"/>
    <w:unhideWhenUsed/>
    <w:pPr>
      <w:ind w:left="0" w:right="0" w:firstLine="0"/>
      <w:spacing w:after="57"/>
    </w:pPr>
  </w:style>
  <w:style w:type="paragraph" w:styleId="919">
    <w:name w:val="toc 2"/>
    <w:basedOn w:val="929"/>
    <w:next w:val="929"/>
    <w:uiPriority w:val="39"/>
    <w:unhideWhenUsed/>
    <w:pPr>
      <w:ind w:left="283" w:right="0" w:firstLine="0"/>
      <w:spacing w:after="57"/>
    </w:pPr>
  </w:style>
  <w:style w:type="paragraph" w:styleId="920">
    <w:name w:val="toc 3"/>
    <w:basedOn w:val="929"/>
    <w:next w:val="929"/>
    <w:uiPriority w:val="39"/>
    <w:unhideWhenUsed/>
    <w:pPr>
      <w:ind w:left="567" w:right="0" w:firstLine="0"/>
      <w:spacing w:after="57"/>
    </w:pPr>
  </w:style>
  <w:style w:type="paragraph" w:styleId="921">
    <w:name w:val="toc 4"/>
    <w:basedOn w:val="929"/>
    <w:next w:val="929"/>
    <w:uiPriority w:val="39"/>
    <w:unhideWhenUsed/>
    <w:pPr>
      <w:ind w:left="850" w:right="0" w:firstLine="0"/>
      <w:spacing w:after="57"/>
    </w:pPr>
  </w:style>
  <w:style w:type="paragraph" w:styleId="922">
    <w:name w:val="toc 5"/>
    <w:basedOn w:val="929"/>
    <w:next w:val="929"/>
    <w:uiPriority w:val="39"/>
    <w:unhideWhenUsed/>
    <w:pPr>
      <w:ind w:left="1134" w:right="0" w:firstLine="0"/>
      <w:spacing w:after="57"/>
    </w:pPr>
  </w:style>
  <w:style w:type="paragraph" w:styleId="923">
    <w:name w:val="toc 6"/>
    <w:basedOn w:val="929"/>
    <w:next w:val="929"/>
    <w:uiPriority w:val="39"/>
    <w:unhideWhenUsed/>
    <w:pPr>
      <w:ind w:left="1417" w:right="0" w:firstLine="0"/>
      <w:spacing w:after="57"/>
    </w:pPr>
  </w:style>
  <w:style w:type="paragraph" w:styleId="924">
    <w:name w:val="toc 7"/>
    <w:basedOn w:val="929"/>
    <w:next w:val="929"/>
    <w:uiPriority w:val="39"/>
    <w:unhideWhenUsed/>
    <w:pPr>
      <w:ind w:left="1701" w:right="0" w:firstLine="0"/>
      <w:spacing w:after="57"/>
    </w:pPr>
  </w:style>
  <w:style w:type="paragraph" w:styleId="925">
    <w:name w:val="toc 8"/>
    <w:basedOn w:val="929"/>
    <w:next w:val="929"/>
    <w:uiPriority w:val="39"/>
    <w:unhideWhenUsed/>
    <w:pPr>
      <w:ind w:left="1984" w:right="0" w:firstLine="0"/>
      <w:spacing w:after="57"/>
    </w:pPr>
  </w:style>
  <w:style w:type="paragraph" w:styleId="926">
    <w:name w:val="toc 9"/>
    <w:basedOn w:val="929"/>
    <w:next w:val="929"/>
    <w:uiPriority w:val="39"/>
    <w:unhideWhenUsed/>
    <w:pPr>
      <w:ind w:left="2268" w:right="0" w:firstLine="0"/>
      <w:spacing w:after="57"/>
    </w:pPr>
  </w:style>
  <w:style w:type="paragraph" w:styleId="927">
    <w:name w:val="TOC Heading"/>
    <w:uiPriority w:val="39"/>
    <w:unhideWhenUsed/>
  </w:style>
  <w:style w:type="paragraph" w:styleId="928">
    <w:name w:val="table of figures"/>
    <w:basedOn w:val="929"/>
    <w:next w:val="929"/>
    <w:uiPriority w:val="99"/>
    <w:unhideWhenUsed/>
    <w:pPr>
      <w:spacing w:after="0" w:afterAutospacing="0"/>
    </w:pPr>
  </w:style>
  <w:style w:type="paragraph" w:styleId="929" w:default="1">
    <w:name w:val="Normal"/>
    <w:next w:val="929"/>
    <w:link w:val="929"/>
    <w:qFormat/>
    <w:rPr>
      <w:lang w:val="ru-RU" w:eastAsia="zh-CN" w:bidi="ar-SA"/>
    </w:rPr>
  </w:style>
  <w:style w:type="character" w:styleId="930">
    <w:name w:val="Основной шрифт абзаца"/>
    <w:next w:val="930"/>
    <w:link w:val="929"/>
    <w:uiPriority w:val="1"/>
    <w:semiHidden/>
    <w:unhideWhenUsed/>
  </w:style>
  <w:style w:type="table" w:styleId="931">
    <w:name w:val="Обычная таблица"/>
    <w:next w:val="931"/>
    <w:link w:val="929"/>
    <w:uiPriority w:val="99"/>
    <w:semiHidden/>
    <w:unhideWhenUsed/>
    <w:tblPr/>
  </w:style>
  <w:style w:type="numbering" w:styleId="932">
    <w:name w:val="Нет списка"/>
    <w:next w:val="932"/>
    <w:link w:val="929"/>
    <w:uiPriority w:val="99"/>
    <w:semiHidden/>
    <w:unhideWhenUsed/>
  </w:style>
  <w:style w:type="character" w:styleId="933">
    <w:name w:val="WW8Num1z0"/>
    <w:next w:val="933"/>
    <w:link w:val="929"/>
    <w:rPr>
      <w:b/>
      <w:sz w:val="20"/>
      <w:szCs w:val="20"/>
    </w:rPr>
  </w:style>
  <w:style w:type="character" w:styleId="934">
    <w:name w:val="WW8Num1z1"/>
    <w:next w:val="934"/>
    <w:link w:val="929"/>
    <w:rPr>
      <w:b w:val="0"/>
      <w:i w:val="0"/>
      <w:sz w:val="24"/>
      <w:szCs w:val="24"/>
    </w:rPr>
  </w:style>
  <w:style w:type="character" w:styleId="935">
    <w:name w:val="WW8Num1z2"/>
    <w:next w:val="935"/>
    <w:link w:val="929"/>
  </w:style>
  <w:style w:type="character" w:styleId="936">
    <w:name w:val="WW8Num2z0"/>
    <w:next w:val="936"/>
    <w:link w:val="929"/>
    <w:rPr>
      <w:rFonts w:ascii="Symbol" w:hAnsi="Symbol" w:cs="StarSymbol"/>
      <w:sz w:val="18"/>
      <w:szCs w:val="18"/>
    </w:rPr>
  </w:style>
  <w:style w:type="character" w:styleId="937">
    <w:name w:val="WW8Num3z0"/>
    <w:next w:val="937"/>
    <w:link w:val="929"/>
    <w:rPr>
      <w:rFonts w:cs="Times New Roman"/>
    </w:rPr>
  </w:style>
  <w:style w:type="character" w:styleId="938">
    <w:name w:val="WW8Num3z1"/>
    <w:next w:val="938"/>
    <w:link w:val="929"/>
    <w:rPr>
      <w:rFonts w:cs="Times New Roman"/>
    </w:rPr>
  </w:style>
  <w:style w:type="character" w:styleId="939">
    <w:name w:val="WW8Num4z0"/>
    <w:next w:val="939"/>
    <w:link w:val="929"/>
    <w:rPr>
      <w:color w:val="000000"/>
    </w:rPr>
  </w:style>
  <w:style w:type="character" w:styleId="940">
    <w:name w:val="WW8Num4z2"/>
    <w:next w:val="940"/>
    <w:link w:val="929"/>
    <w:rPr>
      <w:color w:val="ff0000"/>
    </w:rPr>
  </w:style>
  <w:style w:type="character" w:styleId="941">
    <w:name w:val="WW8Num5z0"/>
    <w:next w:val="941"/>
    <w:link w:val="929"/>
  </w:style>
  <w:style w:type="character" w:styleId="942">
    <w:name w:val="WW8Num5z2"/>
    <w:next w:val="942"/>
    <w:link w:val="929"/>
    <w:rPr>
      <w:b w:val="0"/>
      <w:i w:val="0"/>
      <w:sz w:val="20"/>
      <w:szCs w:val="20"/>
    </w:rPr>
  </w:style>
  <w:style w:type="character" w:styleId="943">
    <w:name w:val="WW8Num6z0"/>
    <w:next w:val="943"/>
    <w:link w:val="929"/>
  </w:style>
  <w:style w:type="character" w:styleId="944">
    <w:name w:val="WW8Num6z2"/>
    <w:next w:val="944"/>
    <w:link w:val="929"/>
    <w:rPr>
      <w:b w:val="0"/>
      <w:i w:val="0"/>
      <w:sz w:val="20"/>
      <w:szCs w:val="20"/>
    </w:rPr>
  </w:style>
  <w:style w:type="character" w:styleId="945">
    <w:name w:val="WW8Num7z0"/>
    <w:next w:val="945"/>
    <w:link w:val="929"/>
  </w:style>
  <w:style w:type="character" w:styleId="946">
    <w:name w:val="WW8Num8z0"/>
    <w:next w:val="946"/>
    <w:link w:val="929"/>
  </w:style>
  <w:style w:type="character" w:styleId="947">
    <w:name w:val="WW8Num9z0"/>
    <w:next w:val="947"/>
    <w:link w:val="929"/>
  </w:style>
  <w:style w:type="character" w:styleId="948">
    <w:name w:val="WW8Num10z0"/>
    <w:next w:val="948"/>
    <w:link w:val="929"/>
  </w:style>
  <w:style w:type="character" w:styleId="949">
    <w:name w:val="WW8Num11z0"/>
    <w:next w:val="949"/>
    <w:link w:val="929"/>
  </w:style>
  <w:style w:type="character" w:styleId="950">
    <w:name w:val="WW8Num12z0"/>
    <w:next w:val="950"/>
    <w:link w:val="929"/>
  </w:style>
  <w:style w:type="character" w:styleId="951">
    <w:name w:val="WW8Num13z0"/>
    <w:next w:val="951"/>
    <w:link w:val="929"/>
  </w:style>
  <w:style w:type="character" w:styleId="952">
    <w:name w:val="WW8Num14z0"/>
    <w:next w:val="952"/>
    <w:link w:val="929"/>
  </w:style>
  <w:style w:type="character" w:styleId="953">
    <w:name w:val="WW8Num15z0"/>
    <w:next w:val="953"/>
    <w:link w:val="929"/>
    <w:rPr>
      <w:rFonts w:ascii="Symbol" w:hAnsi="Symbol" w:cs="Symbol"/>
      <w:sz w:val="20"/>
    </w:rPr>
  </w:style>
  <w:style w:type="character" w:styleId="954">
    <w:name w:val="WW8Num15z1"/>
    <w:next w:val="954"/>
    <w:link w:val="929"/>
    <w:rPr>
      <w:rFonts w:ascii="Courier New" w:hAnsi="Courier New" w:cs="Courier New"/>
      <w:sz w:val="20"/>
    </w:rPr>
  </w:style>
  <w:style w:type="character" w:styleId="955">
    <w:name w:val="WW8Num15z2"/>
    <w:next w:val="955"/>
    <w:link w:val="929"/>
    <w:rPr>
      <w:rFonts w:ascii="Wingdings" w:hAnsi="Wingdings" w:cs="Wingdings"/>
      <w:sz w:val="20"/>
    </w:rPr>
  </w:style>
  <w:style w:type="character" w:styleId="956">
    <w:name w:val="WW8Num16z0"/>
    <w:next w:val="956"/>
    <w:link w:val="929"/>
  </w:style>
  <w:style w:type="character" w:styleId="957">
    <w:name w:val="WW8Num17z0"/>
    <w:next w:val="957"/>
    <w:link w:val="929"/>
  </w:style>
  <w:style w:type="character" w:styleId="958">
    <w:name w:val="WW8Num18z0"/>
    <w:next w:val="958"/>
    <w:link w:val="929"/>
  </w:style>
  <w:style w:type="character" w:styleId="959">
    <w:name w:val="WW8Num19z0"/>
    <w:next w:val="959"/>
    <w:link w:val="929"/>
    <w:rPr>
      <w:rFonts w:ascii="Symbol" w:hAnsi="Symbol" w:cs="Symbol"/>
    </w:rPr>
  </w:style>
  <w:style w:type="character" w:styleId="960">
    <w:name w:val="WW8Num19z1"/>
    <w:next w:val="960"/>
    <w:link w:val="929"/>
    <w:rPr>
      <w:rFonts w:ascii="Courier New" w:hAnsi="Courier New" w:cs="Courier New"/>
    </w:rPr>
  </w:style>
  <w:style w:type="character" w:styleId="961">
    <w:name w:val="WW8Num19z2"/>
    <w:next w:val="961"/>
    <w:link w:val="929"/>
    <w:rPr>
      <w:rFonts w:ascii="Wingdings" w:hAnsi="Wingdings" w:cs="Wingdings"/>
    </w:rPr>
  </w:style>
  <w:style w:type="character" w:styleId="962">
    <w:name w:val="WW8Num20z0"/>
    <w:next w:val="962"/>
    <w:link w:val="929"/>
  </w:style>
  <w:style w:type="character" w:styleId="963">
    <w:name w:val="WW8Num21z0"/>
    <w:next w:val="963"/>
    <w:link w:val="929"/>
  </w:style>
  <w:style w:type="character" w:styleId="964">
    <w:name w:val="WW8Num21z2"/>
    <w:next w:val="964"/>
    <w:link w:val="929"/>
    <w:rPr>
      <w:i w:val="0"/>
    </w:rPr>
  </w:style>
  <w:style w:type="character" w:styleId="965">
    <w:name w:val="WW8Num22z0"/>
    <w:next w:val="965"/>
    <w:link w:val="929"/>
  </w:style>
  <w:style w:type="character" w:styleId="966">
    <w:name w:val="WW8Num23z0"/>
    <w:next w:val="966"/>
    <w:link w:val="929"/>
  </w:style>
  <w:style w:type="character" w:styleId="967">
    <w:name w:val="WW8Num24z0"/>
    <w:next w:val="967"/>
    <w:link w:val="929"/>
    <w:rPr>
      <w:i w:val="0"/>
    </w:rPr>
  </w:style>
  <w:style w:type="character" w:styleId="968">
    <w:name w:val="WW8Num25z0"/>
    <w:next w:val="968"/>
    <w:link w:val="929"/>
    <w:rPr>
      <w:rFonts w:ascii="Calibri" w:hAnsi="Calibri" w:cs="Calibri"/>
      <w:sz w:val="22"/>
    </w:rPr>
  </w:style>
  <w:style w:type="character" w:styleId="969">
    <w:name w:val="WW8Num26z0"/>
    <w:next w:val="969"/>
    <w:link w:val="929"/>
  </w:style>
  <w:style w:type="character" w:styleId="970">
    <w:name w:val="WW8Num27z0"/>
    <w:next w:val="970"/>
    <w:link w:val="929"/>
  </w:style>
  <w:style w:type="character" w:styleId="971">
    <w:name w:val="WW8Num28z0"/>
    <w:next w:val="971"/>
    <w:link w:val="929"/>
    <w:rPr>
      <w:rFonts w:ascii="Symbol" w:hAnsi="Symbol" w:cs="Symbol"/>
      <w:sz w:val="24"/>
      <w:szCs w:val="24"/>
    </w:rPr>
  </w:style>
  <w:style w:type="character" w:styleId="972">
    <w:name w:val="WW8Num28z1"/>
    <w:next w:val="972"/>
    <w:link w:val="929"/>
    <w:rPr>
      <w:rFonts w:ascii="Symbol" w:hAnsi="Symbol" w:cs="Symbol"/>
    </w:rPr>
  </w:style>
  <w:style w:type="character" w:styleId="973">
    <w:name w:val="WW8Num29z0"/>
    <w:next w:val="973"/>
    <w:link w:val="929"/>
  </w:style>
  <w:style w:type="character" w:styleId="974">
    <w:name w:val="WW8Num30z0"/>
    <w:next w:val="974"/>
    <w:link w:val="929"/>
  </w:style>
  <w:style w:type="character" w:styleId="975">
    <w:name w:val="WW8Num31z0"/>
    <w:next w:val="975"/>
    <w:link w:val="929"/>
  </w:style>
  <w:style w:type="character" w:styleId="976">
    <w:name w:val="WW8Num32z0"/>
    <w:next w:val="976"/>
    <w:link w:val="929"/>
  </w:style>
  <w:style w:type="character" w:styleId="977">
    <w:name w:val="WW8Num33z0"/>
    <w:next w:val="977"/>
    <w:link w:val="929"/>
    <w:rPr>
      <w:rFonts w:ascii="Calibri" w:hAnsi="Calibri" w:cs="Calibri"/>
      <w:sz w:val="22"/>
    </w:rPr>
  </w:style>
  <w:style w:type="character" w:styleId="978">
    <w:name w:val="WW8Num34z0"/>
    <w:next w:val="978"/>
    <w:link w:val="929"/>
  </w:style>
  <w:style w:type="character" w:styleId="979">
    <w:name w:val="WW8Num35z0"/>
    <w:next w:val="979"/>
    <w:link w:val="929"/>
  </w:style>
  <w:style w:type="character" w:styleId="980">
    <w:name w:val="WW8Num35z2"/>
    <w:next w:val="980"/>
    <w:link w:val="929"/>
    <w:rPr>
      <w:i w:val="0"/>
    </w:rPr>
  </w:style>
  <w:style w:type="character" w:styleId="981">
    <w:name w:val="WW8Num36z0"/>
    <w:next w:val="981"/>
    <w:link w:val="929"/>
  </w:style>
  <w:style w:type="character" w:styleId="982">
    <w:name w:val="WW8Num37z0"/>
    <w:next w:val="982"/>
    <w:link w:val="929"/>
  </w:style>
  <w:style w:type="character" w:styleId="983">
    <w:name w:val="WW8Num38z0"/>
    <w:next w:val="983"/>
    <w:link w:val="929"/>
  </w:style>
  <w:style w:type="character" w:styleId="984">
    <w:name w:val="WW8Num39z0"/>
    <w:next w:val="984"/>
    <w:link w:val="929"/>
    <w:rPr>
      <w:i w:val="0"/>
    </w:rPr>
  </w:style>
  <w:style w:type="character" w:styleId="985">
    <w:name w:val="WW8Num40z0"/>
    <w:next w:val="985"/>
    <w:link w:val="929"/>
  </w:style>
  <w:style w:type="character" w:styleId="986">
    <w:name w:val="WW8Num41z0"/>
    <w:next w:val="986"/>
    <w:link w:val="929"/>
  </w:style>
  <w:style w:type="character" w:styleId="987">
    <w:name w:val="WW8Num42z0"/>
    <w:next w:val="987"/>
    <w:link w:val="929"/>
  </w:style>
  <w:style w:type="character" w:styleId="988">
    <w:name w:val="WW8Num43z0"/>
    <w:next w:val="988"/>
    <w:link w:val="929"/>
  </w:style>
  <w:style w:type="character" w:styleId="989">
    <w:name w:val="WW8Num44z0"/>
    <w:next w:val="989"/>
    <w:link w:val="929"/>
    <w:rPr>
      <w:i w:val="0"/>
    </w:rPr>
  </w:style>
  <w:style w:type="character" w:styleId="990">
    <w:name w:val="WW8Num44z1"/>
    <w:next w:val="990"/>
    <w:link w:val="929"/>
  </w:style>
  <w:style w:type="character" w:styleId="991">
    <w:name w:val="WW8Num44z2"/>
    <w:next w:val="991"/>
    <w:link w:val="929"/>
    <w:rPr>
      <w:b w:val="0"/>
      <w:i w:val="0"/>
      <w:color w:val="000000"/>
      <w:sz w:val="20"/>
      <w:szCs w:val="20"/>
    </w:rPr>
  </w:style>
  <w:style w:type="character" w:styleId="992">
    <w:name w:val="WW8Num45z0"/>
    <w:next w:val="992"/>
    <w:link w:val="929"/>
  </w:style>
  <w:style w:type="character" w:styleId="993">
    <w:name w:val="WW8Num45z2"/>
    <w:next w:val="993"/>
    <w:link w:val="929"/>
    <w:rPr>
      <w:b w:val="0"/>
      <w:i w:val="0"/>
      <w:color w:val="000000"/>
      <w:sz w:val="20"/>
      <w:szCs w:val="20"/>
    </w:rPr>
  </w:style>
  <w:style w:type="character" w:styleId="994">
    <w:name w:val="WW8Num46z0"/>
    <w:next w:val="994"/>
    <w:link w:val="929"/>
  </w:style>
  <w:style w:type="character" w:styleId="995">
    <w:name w:val="WW8Num46z2"/>
    <w:next w:val="995"/>
    <w:link w:val="929"/>
    <w:rPr>
      <w:b w:val="0"/>
      <w:i w:val="0"/>
      <w:color w:val="000000"/>
      <w:sz w:val="20"/>
      <w:szCs w:val="20"/>
    </w:rPr>
  </w:style>
  <w:style w:type="character" w:styleId="996">
    <w:name w:val="WW8Num47z0"/>
    <w:next w:val="996"/>
    <w:link w:val="929"/>
  </w:style>
  <w:style w:type="character" w:styleId="997">
    <w:name w:val="WW8Num48z0"/>
    <w:next w:val="997"/>
    <w:link w:val="929"/>
  </w:style>
  <w:style w:type="character" w:styleId="998">
    <w:name w:val="WW8Num48z2"/>
    <w:next w:val="998"/>
    <w:link w:val="929"/>
    <w:rPr>
      <w:b w:val="0"/>
      <w:i w:val="0"/>
      <w:sz w:val="20"/>
      <w:szCs w:val="20"/>
    </w:rPr>
  </w:style>
  <w:style w:type="character" w:styleId="999">
    <w:name w:val="WW8Num49z0"/>
    <w:next w:val="999"/>
    <w:link w:val="929"/>
  </w:style>
  <w:style w:type="character" w:styleId="1000">
    <w:name w:val="WW8Num50z0"/>
    <w:next w:val="1000"/>
    <w:link w:val="929"/>
  </w:style>
  <w:style w:type="character" w:styleId="1001">
    <w:name w:val="Основной шрифт абзаца1"/>
    <w:next w:val="1001"/>
    <w:link w:val="929"/>
  </w:style>
  <w:style w:type="character" w:styleId="1002">
    <w:name w:val="Номер страницы"/>
    <w:basedOn w:val="1001"/>
    <w:next w:val="1002"/>
    <w:link w:val="929"/>
  </w:style>
  <w:style w:type="character" w:styleId="1003">
    <w:name w:val="Гиперссылка"/>
    <w:next w:val="1003"/>
    <w:link w:val="929"/>
    <w:rPr>
      <w:color w:val="0000ff"/>
      <w:u w:val="single"/>
    </w:rPr>
  </w:style>
  <w:style w:type="character" w:styleId="1004">
    <w:name w:val="Знак примечания1"/>
    <w:next w:val="1004"/>
    <w:link w:val="929"/>
    <w:rPr>
      <w:sz w:val="16"/>
      <w:szCs w:val="16"/>
    </w:rPr>
  </w:style>
  <w:style w:type="character" w:styleId="1005">
    <w:name w:val="highlight highlight_active"/>
    <w:basedOn w:val="1001"/>
    <w:next w:val="1005"/>
    <w:link w:val="929"/>
  </w:style>
  <w:style w:type="character" w:styleId="1006">
    <w:name w:val="Текст примечания Знак"/>
    <w:next w:val="1006"/>
    <w:link w:val="929"/>
  </w:style>
  <w:style w:type="character" w:styleId="1007">
    <w:name w:val="Основной текст с отступом Знак"/>
    <w:next w:val="1007"/>
    <w:link w:val="929"/>
  </w:style>
  <w:style w:type="character" w:styleId="1008">
    <w:name w:val="Номер строки"/>
    <w:next w:val="1008"/>
    <w:link w:val="929"/>
  </w:style>
  <w:style w:type="paragraph" w:styleId="1009">
    <w:name w:val="Заголовок"/>
    <w:basedOn w:val="929"/>
    <w:next w:val="1010"/>
    <w:link w:val="929"/>
    <w:pPr>
      <w:ind w:left="0" w:right="-335" w:firstLine="0"/>
      <w:jc w:val="center"/>
    </w:pPr>
    <w:rPr>
      <w:b/>
    </w:rPr>
  </w:style>
  <w:style w:type="paragraph" w:styleId="1010">
    <w:name w:val="Основной текст"/>
    <w:basedOn w:val="929"/>
    <w:next w:val="1010"/>
    <w:link w:val="929"/>
    <w:pPr>
      <w:spacing w:before="0" w:after="120"/>
    </w:pPr>
  </w:style>
  <w:style w:type="paragraph" w:styleId="1011">
    <w:name w:val="Список"/>
    <w:basedOn w:val="1010"/>
    <w:next w:val="1011"/>
    <w:link w:val="929"/>
    <w:rPr>
      <w:rFonts w:ascii="PT Astra Serif" w:hAnsi="PT Astra Serif" w:cs="Noto Sans Devanagari"/>
    </w:rPr>
  </w:style>
  <w:style w:type="paragraph" w:styleId="1012">
    <w:name w:val="Название объекта"/>
    <w:basedOn w:val="929"/>
    <w:next w:val="1012"/>
    <w:link w:val="929"/>
    <w:qFormat/>
    <w:pPr>
      <w:spacing w:before="120" w:after="120"/>
      <w:suppressLineNumbers/>
    </w:pPr>
    <w:rPr>
      <w:rFonts w:ascii="PT Astra Serif" w:hAnsi="PT Astra Serif" w:cs="Noto Sans Devanagari"/>
      <w:i/>
      <w:iCs/>
      <w:sz w:val="24"/>
      <w:szCs w:val="24"/>
    </w:rPr>
  </w:style>
  <w:style w:type="paragraph" w:styleId="1013">
    <w:name w:val="Указатель1"/>
    <w:basedOn w:val="929"/>
    <w:next w:val="1013"/>
    <w:link w:val="929"/>
    <w:pPr>
      <w:suppressLineNumbers/>
    </w:pPr>
    <w:rPr>
      <w:rFonts w:ascii="PT Astra Serif" w:hAnsi="PT Astra Serif" w:cs="Noto Sans Devanagari"/>
    </w:rPr>
  </w:style>
  <w:style w:type="paragraph" w:styleId="1014">
    <w:name w:val="Колонтитул"/>
    <w:basedOn w:val="929"/>
    <w:next w:val="1014"/>
    <w:link w:val="929"/>
    <w:pPr>
      <w:tabs>
        <w:tab w:val="center" w:pos="4819" w:leader="none"/>
        <w:tab w:val="right" w:pos="9638" w:leader="none"/>
      </w:tabs>
      <w:suppressLineNumbers/>
    </w:pPr>
  </w:style>
  <w:style w:type="paragraph" w:styleId="1015">
    <w:name w:val="Верхний колонтитул"/>
    <w:basedOn w:val="929"/>
    <w:next w:val="1015"/>
    <w:link w:val="929"/>
    <w:pPr>
      <w:tabs>
        <w:tab w:val="center" w:pos="4153" w:leader="none"/>
        <w:tab w:val="right" w:pos="8306" w:leader="none"/>
      </w:tabs>
    </w:pPr>
  </w:style>
  <w:style w:type="paragraph" w:styleId="1016">
    <w:name w:val="Нижний колонтитул"/>
    <w:basedOn w:val="929"/>
    <w:next w:val="1016"/>
    <w:link w:val="929"/>
    <w:pPr>
      <w:tabs>
        <w:tab w:val="center" w:pos="4153" w:leader="none"/>
        <w:tab w:val="right" w:pos="8306" w:leader="none"/>
      </w:tabs>
    </w:pPr>
  </w:style>
  <w:style w:type="paragraph" w:styleId="1017">
    <w:name w:val="Основной текст с отступом"/>
    <w:basedOn w:val="929"/>
    <w:next w:val="1017"/>
    <w:link w:val="929"/>
    <w:pPr>
      <w:ind w:left="0" w:right="-1" w:firstLine="567"/>
      <w:jc w:val="both"/>
    </w:pPr>
  </w:style>
  <w:style w:type="paragraph" w:styleId="1018">
    <w:name w:val="Основной текст с отступом 21"/>
    <w:basedOn w:val="929"/>
    <w:next w:val="1018"/>
    <w:link w:val="929"/>
    <w:pPr>
      <w:ind w:left="0" w:right="-1" w:firstLine="567"/>
      <w:jc w:val="both"/>
    </w:pPr>
    <w:rPr>
      <w:color w:val="0000ff"/>
    </w:rPr>
  </w:style>
  <w:style w:type="paragraph" w:styleId="1019">
    <w:name w:val="Основной текст с отступом 31"/>
    <w:basedOn w:val="929"/>
    <w:next w:val="1019"/>
    <w:link w:val="929"/>
    <w:pPr>
      <w:ind w:left="567" w:right="0" w:firstLine="426"/>
      <w:jc w:val="both"/>
      <w:spacing w:line="220" w:lineRule="exact"/>
    </w:pPr>
  </w:style>
  <w:style w:type="paragraph" w:styleId="1020">
    <w:name w:val="Текст выноски"/>
    <w:basedOn w:val="929"/>
    <w:next w:val="1020"/>
    <w:link w:val="929"/>
    <w:rPr>
      <w:rFonts w:ascii="Tahoma" w:hAnsi="Tahoma" w:cs="Tahoma"/>
      <w:sz w:val="16"/>
      <w:szCs w:val="16"/>
    </w:rPr>
  </w:style>
  <w:style w:type="paragraph" w:styleId="1021">
    <w:name w:val="LO-Normal"/>
    <w:next w:val="1021"/>
    <w:link w:val="929"/>
    <w:pPr>
      <w:widowControl w:val="off"/>
      <w:suppressLineNumbers/>
    </w:pPr>
    <w:rPr>
      <w:lang w:val="ru-RU" w:eastAsia="zh-CN" w:bidi="ar-SA"/>
    </w:rPr>
  </w:style>
  <w:style w:type="paragraph" w:styleId="1022">
    <w:name w:val="Iniiaiie oaeno io?aoa"/>
    <w:next w:val="1022"/>
    <w:link w:val="929"/>
    <w:pPr>
      <w:ind w:firstLine="720"/>
      <w:jc w:val="both"/>
      <w:spacing w:line="240" w:lineRule="atLeast"/>
      <w:widowControl w:val="off"/>
    </w:pPr>
    <w:rPr>
      <w:sz w:val="24"/>
      <w:szCs w:val="24"/>
      <w:lang w:val="en-US" w:eastAsia="zh-CN" w:bidi="ar-SA"/>
    </w:rPr>
  </w:style>
  <w:style w:type="paragraph" w:styleId="1023">
    <w:name w:val="Стандартный HTML"/>
    <w:basedOn w:val="929"/>
    <w:next w:val="1023"/>
    <w:link w:val="929"/>
    <w:pPr>
      <w:tabs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</w:pPr>
    <w:rPr>
      <w:rFonts w:ascii="Courier New" w:hAnsi="Courier New" w:cs="Courier New"/>
      <w:color w:val="000000"/>
    </w:rPr>
  </w:style>
  <w:style w:type="paragraph" w:styleId="1024">
    <w:name w:val="Оглавление 1"/>
    <w:basedOn w:val="929"/>
    <w:next w:val="929"/>
    <w:link w:val="929"/>
  </w:style>
  <w:style w:type="paragraph" w:styleId="1025">
    <w:name w:val=" Знак"/>
    <w:basedOn w:val="929"/>
    <w:next w:val="1025"/>
    <w:link w:val="929"/>
    <w:pPr>
      <w:ind w:left="390" w:right="0" w:hanging="390"/>
      <w:jc w:val="both"/>
      <w:spacing w:before="0" w:after="160" w:line="240" w:lineRule="exact"/>
      <w:tabs>
        <w:tab w:val="left" w:pos="390" w:leader="none"/>
      </w:tabs>
    </w:pPr>
    <w:rPr>
      <w:rFonts w:ascii="Verdana" w:hAnsi="Verdana" w:cs="Arial"/>
      <w:lang w:val="en-US"/>
    </w:rPr>
  </w:style>
  <w:style w:type="paragraph" w:styleId="1026">
    <w:name w:val=" Знак1"/>
    <w:basedOn w:val="929"/>
    <w:next w:val="1026"/>
    <w:link w:val="929"/>
    <w:pPr>
      <w:ind w:left="390" w:right="0" w:hanging="390"/>
      <w:jc w:val="both"/>
      <w:spacing w:before="0" w:after="160" w:line="240" w:lineRule="exact"/>
      <w:tabs>
        <w:tab w:val="left" w:pos="390" w:leader="none"/>
      </w:tabs>
    </w:pPr>
    <w:rPr>
      <w:rFonts w:ascii="Verdana" w:hAnsi="Verdana" w:cs="Arial"/>
      <w:lang w:val="en-US"/>
    </w:rPr>
  </w:style>
  <w:style w:type="paragraph" w:styleId="1027">
    <w:name w:val="Текст примечания1"/>
    <w:basedOn w:val="929"/>
    <w:next w:val="1027"/>
    <w:link w:val="929"/>
  </w:style>
  <w:style w:type="paragraph" w:styleId="1028">
    <w:name w:val="Тема примечания"/>
    <w:basedOn w:val="1027"/>
    <w:next w:val="1027"/>
    <w:link w:val="929"/>
    <w:rPr>
      <w:b/>
      <w:bCs/>
    </w:rPr>
  </w:style>
  <w:style w:type="paragraph" w:styleId="1029">
    <w:name w:val="List Paragraph"/>
    <w:basedOn w:val="929"/>
    <w:next w:val="1029"/>
    <w:link w:val="929"/>
    <w:pPr>
      <w:contextualSpacing/>
      <w:ind w:left="720" w:right="0" w:firstLine="0"/>
      <w:spacing w:before="0" w:after="200" w:line="276" w:lineRule="auto"/>
    </w:pPr>
    <w:rPr>
      <w:rFonts w:ascii="Calibri" w:hAnsi="Calibri" w:cs="Calibri"/>
      <w:sz w:val="22"/>
      <w:szCs w:val="22"/>
    </w:rPr>
  </w:style>
  <w:style w:type="paragraph" w:styleId="1030">
    <w:name w:val="Обычный (веб)"/>
    <w:basedOn w:val="929"/>
    <w:next w:val="1030"/>
    <w:link w:val="929"/>
    <w:pPr>
      <w:spacing w:before="100" w:after="100"/>
    </w:pPr>
    <w:rPr>
      <w:sz w:val="24"/>
      <w:szCs w:val="24"/>
    </w:rPr>
  </w:style>
  <w:style w:type="paragraph" w:styleId="1031">
    <w:name w:val="ConsPlusNormal"/>
    <w:next w:val="1031"/>
    <w:link w:val="929"/>
    <w:rPr>
      <w:rFonts w:ascii="Arial" w:hAnsi="Arial" w:cs="Arial"/>
      <w:lang w:val="ru-RU" w:eastAsia="zh-CN" w:bidi="ar-SA"/>
    </w:rPr>
  </w:style>
  <w:style w:type="paragraph" w:styleId="1032">
    <w:name w:val="Содержимое таблицы"/>
    <w:basedOn w:val="929"/>
    <w:next w:val="1032"/>
    <w:link w:val="929"/>
    <w:pPr>
      <w:widowControl w:val="off"/>
      <w:suppressLineNumbers/>
    </w:pPr>
  </w:style>
  <w:style w:type="paragraph" w:styleId="1033">
    <w:name w:val="Заголовок таблицы"/>
    <w:basedOn w:val="1032"/>
    <w:next w:val="1033"/>
    <w:link w:val="929"/>
    <w:pPr>
      <w:jc w:val="center"/>
      <w:suppressLineNumbers/>
    </w:pPr>
    <w:rPr>
      <w:b/>
      <w:bCs/>
    </w:rPr>
  </w:style>
  <w:style w:type="character" w:styleId="1034" w:default="1">
    <w:name w:val="Default Paragraph Font"/>
    <w:uiPriority w:val="1"/>
    <w:semiHidden/>
    <w:unhideWhenUsed/>
  </w:style>
  <w:style w:type="numbering" w:styleId="1035" w:default="1">
    <w:name w:val="No List"/>
    <w:uiPriority w:val="99"/>
    <w:semiHidden/>
    <w:unhideWhenUsed/>
  </w:style>
  <w:style w:type="table" w:styleId="1036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footer" Target="footer1.xml" /><Relationship Id="rId12" Type="http://schemas.openxmlformats.org/officeDocument/2006/relationships/footer" Target="footer2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Р7-Офис/2024.2.1.466</Application>
  <DocSecurity>0</DocSecurity>
  <HyperlinksChanged>false</HyperlinksChanged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ЭЛЕКТРОСНАБЖЕНИЯ</dc:title>
  <dc:creator>user</dc:creator>
  <cp:revision>8</cp:revision>
  <dcterms:created xsi:type="dcterms:W3CDTF">2024-11-14T09:43:00Z</dcterms:created>
  <dcterms:modified xsi:type="dcterms:W3CDTF">2024-11-14T11:07:20Z</dcterms:modified>
  <cp:version>1048576</cp:version>
</cp:coreProperties>
</file>